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3A95F029" w:rsidR="00C326A1" w:rsidRPr="007B5B64" w:rsidRDefault="006B794D" w:rsidP="00C326A1">
                            <w:pPr>
                              <w:ind w:firstLine="284"/>
                              <w:rPr>
                                <w:smallCaps/>
                                <w:sz w:val="40"/>
                                <w:szCs w:val="40"/>
                              </w:rPr>
                            </w:pPr>
                            <w:proofErr w:type="spellStart"/>
                            <w:r>
                              <w:rPr>
                                <w:rFonts w:ascii="Futura" w:hAnsi="Futura" w:cs="Futura Medium"/>
                                <w:b/>
                                <w:bCs/>
                                <w:smallCaps/>
                                <w:color w:val="F4951E"/>
                                <w:sz w:val="40"/>
                                <w:szCs w:val="40"/>
                                <w:lang w:val="fr-CA" w:bidi="fr-FR"/>
                              </w:rPr>
                              <w:t>Rifseep</w:t>
                            </w:r>
                            <w:proofErr w:type="spellEnd"/>
                            <w:r w:rsidR="007565D6" w:rsidRPr="007B5B64">
                              <w:rPr>
                                <w:rFonts w:ascii="Futura" w:hAnsi="Futura" w:cs="Futura Medium"/>
                                <w:b/>
                                <w:bCs/>
                                <w:smallCaps/>
                                <w:color w:val="F4951E"/>
                                <w:sz w:val="40"/>
                                <w:szCs w:val="40"/>
                                <w:lang w:val="fr-CA" w:bidi="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3A95F029" w:rsidR="00C326A1" w:rsidRPr="007B5B64" w:rsidRDefault="006B794D" w:rsidP="00C326A1">
                      <w:pPr>
                        <w:ind w:firstLine="284"/>
                        <w:rPr>
                          <w:smallCaps/>
                          <w:sz w:val="40"/>
                          <w:szCs w:val="40"/>
                        </w:rPr>
                      </w:pPr>
                      <w:proofErr w:type="spellStart"/>
                      <w:r>
                        <w:rPr>
                          <w:rFonts w:ascii="Futura" w:hAnsi="Futura" w:cs="Futura Medium"/>
                          <w:b/>
                          <w:bCs/>
                          <w:smallCaps/>
                          <w:color w:val="F4951E"/>
                          <w:sz w:val="40"/>
                          <w:szCs w:val="40"/>
                          <w:lang w:val="fr-CA" w:bidi="fr-FR"/>
                        </w:rPr>
                        <w:t>Rifseep</w:t>
                      </w:r>
                      <w:proofErr w:type="spellEnd"/>
                      <w:r w:rsidR="007565D6" w:rsidRPr="007B5B64">
                        <w:rPr>
                          <w:rFonts w:ascii="Futura" w:hAnsi="Futura" w:cs="Futura Medium"/>
                          <w:b/>
                          <w:bCs/>
                          <w:smallCaps/>
                          <w:color w:val="F4951E"/>
                          <w:sz w:val="40"/>
                          <w:szCs w:val="40"/>
                          <w:lang w:val="fr-CA" w:bidi="fr-FR"/>
                        </w:rPr>
                        <w:t xml:space="preserve"> </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598BC6D8" w:rsidR="007B5B64" w:rsidRDefault="007B5B64" w:rsidP="007B5B64">
      <w:pPr>
        <w:tabs>
          <w:tab w:val="left" w:leader="dot" w:pos="9781"/>
        </w:tabs>
        <w:ind w:left="284"/>
      </w:pPr>
    </w:p>
    <w:p w14:paraId="63D82B0C" w14:textId="022D8A3F" w:rsidR="007B5B64" w:rsidRDefault="007B5B64" w:rsidP="007B5B64"/>
    <w:p w14:paraId="3293ECE0" w14:textId="281D3AC0" w:rsidR="007B5B64" w:rsidRDefault="00672221"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0FA24814">
                <wp:simplePos x="0" y="0"/>
                <wp:positionH relativeFrom="column">
                  <wp:posOffset>558165</wp:posOffset>
                </wp:positionH>
                <wp:positionV relativeFrom="paragraph">
                  <wp:posOffset>78740</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3EFEC88C" w:rsidR="00672221" w:rsidRPr="00672221" w:rsidRDefault="00672221" w:rsidP="00672221">
                            <w:pPr>
                              <w:jc w:val="center"/>
                              <w:rPr>
                                <w:b/>
                                <w:iCs/>
                                <w:color w:val="FFFFFF" w:themeColor="background1"/>
                              </w:rPr>
                            </w:pPr>
                            <w:r>
                              <w:rPr>
                                <w:b/>
                                <w:iCs/>
                                <w:color w:val="FFFFFF" w:themeColor="background1"/>
                                <w:u w:val="single" w:color="006FC0"/>
                              </w:rPr>
                              <w:t>Texte</w:t>
                            </w:r>
                            <w:r w:rsidR="007A4152">
                              <w:rPr>
                                <w:b/>
                                <w:iCs/>
                                <w:color w:val="FFFFFF" w:themeColor="background1"/>
                                <w:u w:val="single" w:color="006FC0"/>
                              </w:rPr>
                              <w:t>s</w:t>
                            </w:r>
                            <w:r>
                              <w:rPr>
                                <w:b/>
                                <w:iCs/>
                                <w:color w:val="FFFFFF" w:themeColor="background1"/>
                                <w:u w:val="single" w:color="006FC0"/>
                              </w:rPr>
                              <w:t xml:space="preserv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43.95pt;margin-top:6.2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" fillcolor="#232c57" strokecolor="#09101d [484]" strokeweight="1pt">
                <v:textbox>
                  <w:txbxContent>
                    <w:p w14:paraId="225413AB" w14:textId="3EFEC88C" w:rsidR="00672221" w:rsidRPr="00672221" w:rsidRDefault="00672221" w:rsidP="00672221">
                      <w:pPr>
                        <w:jc w:val="center"/>
                        <w:rPr>
                          <w:b/>
                          <w:iCs/>
                          <w:color w:val="FFFFFF" w:themeColor="background1"/>
                        </w:rPr>
                      </w:pPr>
                      <w:r>
                        <w:rPr>
                          <w:b/>
                          <w:iCs/>
                          <w:color w:val="FFFFFF" w:themeColor="background1"/>
                          <w:u w:val="single" w:color="006FC0"/>
                        </w:rPr>
                        <w:t>Texte</w:t>
                      </w:r>
                      <w:r w:rsidR="007A4152">
                        <w:rPr>
                          <w:b/>
                          <w:iCs/>
                          <w:color w:val="FFFFFF" w:themeColor="background1"/>
                          <w:u w:val="single" w:color="006FC0"/>
                        </w:rPr>
                        <w:t>s</w:t>
                      </w:r>
                      <w:r>
                        <w:rPr>
                          <w:b/>
                          <w:iCs/>
                          <w:color w:val="FFFFFF" w:themeColor="background1"/>
                          <w:u w:val="single" w:color="006FC0"/>
                        </w:rPr>
                        <w:t xml:space="preserve"> de référence</w:t>
                      </w:r>
                    </w:p>
                  </w:txbxContent>
                </v:textbox>
              </v:rect>
            </w:pict>
          </mc:Fallback>
        </mc:AlternateContent>
      </w:r>
    </w:p>
    <w:p w14:paraId="707E3F75" w14:textId="226956D4" w:rsidR="00672221" w:rsidRPr="007B5B64" w:rsidRDefault="00672221" w:rsidP="00672221">
      <w:pPr>
        <w:spacing w:line="243" w:lineRule="exact"/>
        <w:ind w:left="587"/>
        <w:rPr>
          <w:b/>
          <w:i/>
          <w:color w:val="232C57"/>
        </w:rPr>
      </w:pPr>
      <w:r w:rsidRPr="007B5B64">
        <w:rPr>
          <w:noProof/>
          <w:color w:val="232C57"/>
        </w:rPr>
        <mc:AlternateContent>
          <mc:Choice Requires="wps">
            <w:drawing>
              <wp:anchor distT="0" distB="0" distL="114300" distR="114300" simplePos="0" relativeHeight="251832320" behindDoc="0" locked="0" layoutInCell="1" allowOverlap="1" wp14:anchorId="36555813" wp14:editId="0320B263">
                <wp:simplePos x="0" y="0"/>
                <wp:positionH relativeFrom="page">
                  <wp:posOffset>719455</wp:posOffset>
                </wp:positionH>
                <wp:positionV relativeFrom="paragraph">
                  <wp:posOffset>134620</wp:posOffset>
                </wp:positionV>
                <wp:extent cx="34925" cy="762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155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6F4D" id="Rectangle 12" o:spid="_x0000_s1026" style="position:absolute;margin-left:56.65pt;margin-top:10.6pt;width:2.75pt;height:.6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" fillcolor="#155a86" stroked="f">
                <w10:wrap anchorx="page"/>
              </v:rect>
            </w:pict>
          </mc:Fallback>
        </mc:AlternateContent>
      </w:r>
    </w:p>
    <w:p w14:paraId="5B9398EA" w14:textId="4364D102" w:rsidR="007B5B64" w:rsidRDefault="00672221"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593F37C9">
                <wp:simplePos x="0" y="0"/>
                <wp:positionH relativeFrom="column">
                  <wp:posOffset>1167765</wp:posOffset>
                </wp:positionH>
                <wp:positionV relativeFrom="paragraph">
                  <wp:posOffset>20320</wp:posOffset>
                </wp:positionV>
                <wp:extent cx="5505450" cy="1847850"/>
                <wp:effectExtent l="0" t="0" r="19050" b="19050"/>
                <wp:wrapNone/>
                <wp:docPr id="176414830" name="Rectangle 1"/>
                <wp:cNvGraphicFramePr/>
                <a:graphic xmlns:a="http://schemas.openxmlformats.org/drawingml/2006/main">
                  <a:graphicData uri="http://schemas.microsoft.com/office/word/2010/wordprocessingShape">
                    <wps:wsp>
                      <wps:cNvSpPr/>
                      <wps:spPr>
                        <a:xfrm>
                          <a:off x="0" y="0"/>
                          <a:ext cx="5505450" cy="1847850"/>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506F592E" w14:textId="77777777" w:rsidR="006B794D" w:rsidRPr="006B794D" w:rsidRDefault="006B794D" w:rsidP="006B794D">
                            <w:pPr>
                              <w:pStyle w:val="Corpsdetexte3"/>
                              <w:numPr>
                                <w:ilvl w:val="0"/>
                                <w:numId w:val="31"/>
                              </w:numPr>
                              <w:spacing w:after="0"/>
                              <w:rPr>
                                <w:rFonts w:cstheme="minorHAnsi"/>
                                <w:color w:val="232C57"/>
                                <w:sz w:val="20"/>
                                <w:szCs w:val="20"/>
                              </w:rPr>
                            </w:pPr>
                            <w:r w:rsidRPr="006B794D">
                              <w:rPr>
                                <w:rFonts w:cstheme="minorHAnsi"/>
                                <w:color w:val="232C57"/>
                                <w:sz w:val="20"/>
                                <w:szCs w:val="20"/>
                              </w:rPr>
                              <w:t xml:space="preserve">Code général de la fonction publique notamment les articles L. 714-4 et L. 714-5 </w:t>
                            </w:r>
                          </w:p>
                          <w:p w14:paraId="5ABD2130" w14:textId="77777777" w:rsidR="006B794D" w:rsidRPr="006B794D" w:rsidRDefault="006B794D" w:rsidP="006B794D">
                            <w:pPr>
                              <w:pStyle w:val="Corpsdetexte3"/>
                              <w:numPr>
                                <w:ilvl w:val="0"/>
                                <w:numId w:val="31"/>
                              </w:numPr>
                              <w:spacing w:after="0"/>
                              <w:rPr>
                                <w:rFonts w:cstheme="minorHAnsi"/>
                                <w:color w:val="232C57"/>
                                <w:sz w:val="20"/>
                                <w:szCs w:val="20"/>
                              </w:rPr>
                            </w:pPr>
                            <w:r w:rsidRPr="006B794D">
                              <w:rPr>
                                <w:rFonts w:cstheme="minorHAnsi"/>
                                <w:color w:val="232C57"/>
                                <w:sz w:val="20"/>
                                <w:szCs w:val="20"/>
                              </w:rPr>
                              <w:t xml:space="preserve">Loi n°83-364 du 13 juillet 1983 portant droits et obligations des fonctionnaires </w:t>
                            </w:r>
                          </w:p>
                          <w:p w14:paraId="24AF025C" w14:textId="77777777" w:rsidR="006B794D" w:rsidRPr="006B794D" w:rsidRDefault="006B794D" w:rsidP="006B794D">
                            <w:pPr>
                              <w:pStyle w:val="Corpsdetexte3"/>
                              <w:numPr>
                                <w:ilvl w:val="0"/>
                                <w:numId w:val="31"/>
                              </w:numPr>
                              <w:spacing w:after="0"/>
                              <w:rPr>
                                <w:rFonts w:cstheme="minorHAnsi"/>
                                <w:color w:val="232C57"/>
                                <w:sz w:val="20"/>
                                <w:szCs w:val="20"/>
                              </w:rPr>
                            </w:pPr>
                            <w:r w:rsidRPr="006B794D">
                              <w:rPr>
                                <w:rFonts w:cstheme="minorHAnsi"/>
                                <w:color w:val="232C57"/>
                                <w:sz w:val="20"/>
                                <w:szCs w:val="20"/>
                              </w:rPr>
                              <w:t>Décret n°2014-513 du 20 mai 2014 circulaire NOR-RDFF1427139C du 05 décembre 2014</w:t>
                            </w:r>
                          </w:p>
                          <w:p w14:paraId="68FA47AE" w14:textId="77777777" w:rsidR="006B794D" w:rsidRPr="006B794D" w:rsidRDefault="006B794D" w:rsidP="006B794D">
                            <w:pPr>
                              <w:pStyle w:val="Normalcentr"/>
                              <w:numPr>
                                <w:ilvl w:val="0"/>
                                <w:numId w:val="31"/>
                              </w:numPr>
                              <w:pBdr>
                                <w:top w:val="none" w:sz="0" w:space="0" w:color="auto"/>
                                <w:left w:val="none" w:sz="0" w:space="0" w:color="auto"/>
                                <w:bottom w:val="none" w:sz="0" w:space="0" w:color="auto"/>
                                <w:right w:val="none" w:sz="0" w:space="0" w:color="auto"/>
                              </w:pBdr>
                              <w:spacing w:before="60" w:after="60"/>
                              <w:ind w:right="0"/>
                              <w:jc w:val="left"/>
                              <w:rPr>
                                <w:rFonts w:asciiTheme="minorHAnsi" w:hAnsiTheme="minorHAnsi" w:cstheme="minorHAnsi"/>
                                <w:b w:val="0"/>
                                <w:bCs w:val="0"/>
                                <w:smallCaps w:val="0"/>
                                <w:color w:val="232C57"/>
                                <w:sz w:val="20"/>
                                <w:szCs w:val="20"/>
                              </w:rPr>
                            </w:pPr>
                            <w:r w:rsidRPr="006B794D">
                              <w:rPr>
                                <w:rFonts w:asciiTheme="minorHAnsi" w:hAnsiTheme="minorHAnsi" w:cstheme="minorHAnsi"/>
                                <w:b w:val="0"/>
                                <w:bCs w:val="0"/>
                                <w:smallCaps w:val="0"/>
                                <w:color w:val="232C57"/>
                                <w:sz w:val="20"/>
                                <w:szCs w:val="20"/>
                              </w:rPr>
                              <w:t>Décret n° 91-875 du 6 septembre 1991 pris pour l’application du 1</w:t>
                            </w:r>
                            <w:r w:rsidRPr="006B794D">
                              <w:rPr>
                                <w:rFonts w:asciiTheme="minorHAnsi" w:hAnsiTheme="minorHAnsi" w:cstheme="minorHAnsi"/>
                                <w:b w:val="0"/>
                                <w:bCs w:val="0"/>
                                <w:smallCaps w:val="0"/>
                                <w:color w:val="232C57"/>
                                <w:sz w:val="20"/>
                                <w:szCs w:val="20"/>
                                <w:vertAlign w:val="superscript"/>
                              </w:rPr>
                              <w:t>er</w:t>
                            </w:r>
                            <w:r w:rsidRPr="006B794D">
                              <w:rPr>
                                <w:rFonts w:asciiTheme="minorHAnsi" w:hAnsiTheme="minorHAnsi" w:cstheme="minorHAnsi"/>
                                <w:b w:val="0"/>
                                <w:bCs w:val="0"/>
                                <w:smallCaps w:val="0"/>
                                <w:color w:val="232C57"/>
                                <w:sz w:val="20"/>
                                <w:szCs w:val="20"/>
                              </w:rPr>
                              <w:t xml:space="preserve"> alinéa de l’article 88 de la loi n° 84-53 du 26 janvier 1984 (remplacé par l’article 714-4 du CGFP),</w:t>
                            </w:r>
                          </w:p>
                          <w:p w14:paraId="1117F780" w14:textId="364B29C0" w:rsidR="00672221" w:rsidRPr="006B794D" w:rsidRDefault="006B794D" w:rsidP="006B794D">
                            <w:pPr>
                              <w:pStyle w:val="Corpsdetexte3"/>
                              <w:numPr>
                                <w:ilvl w:val="0"/>
                                <w:numId w:val="31"/>
                              </w:numPr>
                              <w:spacing w:after="0"/>
                              <w:rPr>
                                <w:rFonts w:cstheme="minorHAnsi"/>
                                <w:color w:val="232C57"/>
                                <w:sz w:val="20"/>
                                <w:szCs w:val="20"/>
                              </w:rPr>
                            </w:pPr>
                            <w:r w:rsidRPr="006B794D">
                              <w:rPr>
                                <w:rFonts w:cstheme="minorHAnsi"/>
                                <w:color w:val="232C57"/>
                                <w:sz w:val="20"/>
                                <w:szCs w:val="20"/>
                              </w:rPr>
                              <w:t>Loi 2010-751 du 5 juillet 2010 relative au dialogue social : la loi vient clarifier les compétences des Comités Techniques. Un des grands thèmes devant être abordé par cette instance concerne les orientations en matière de politiques indemnitaires et de critères de répartition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91.95pt;margin-top:1.6pt;width:433.5pt;height:14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" fillcolor="#f4951e" strokecolor="#09101d [484]" strokeweight="1pt">
                <v:textbox>
                  <w:txbxContent>
                    <w:p w14:paraId="506F592E" w14:textId="77777777" w:rsidR="006B794D" w:rsidRPr="006B794D" w:rsidRDefault="006B794D" w:rsidP="006B794D">
                      <w:pPr>
                        <w:pStyle w:val="Corpsdetexte3"/>
                        <w:numPr>
                          <w:ilvl w:val="0"/>
                          <w:numId w:val="31"/>
                        </w:numPr>
                        <w:spacing w:after="0"/>
                        <w:cnfStyle w:val="101000000000" w:firstRow="1" w:lastRow="0" w:firstColumn="1" w:lastColumn="0" w:oddVBand="0" w:evenVBand="0" w:oddHBand="0" w:evenHBand="0" w:firstRowFirstColumn="0" w:firstRowLastColumn="0" w:lastRowFirstColumn="0" w:lastRowLastColumn="0"/>
                        <w:rPr>
                          <w:rFonts w:cstheme="minorHAnsi"/>
                          <w:color w:val="232C57"/>
                          <w:sz w:val="20"/>
                          <w:szCs w:val="20"/>
                        </w:rPr>
                      </w:pPr>
                      <w:r w:rsidRPr="006B794D">
                        <w:rPr>
                          <w:rFonts w:cstheme="minorHAnsi"/>
                          <w:color w:val="232C57"/>
                          <w:sz w:val="20"/>
                          <w:szCs w:val="20"/>
                        </w:rPr>
                        <w:t xml:space="preserve">Code général de la fonction publique notamment les articles L. 714-4 et L. 714-5 </w:t>
                      </w:r>
                    </w:p>
                    <w:p w14:paraId="5ABD2130" w14:textId="77777777" w:rsidR="006B794D" w:rsidRPr="006B794D" w:rsidRDefault="006B794D" w:rsidP="006B794D">
                      <w:pPr>
                        <w:pStyle w:val="Corpsdetexte3"/>
                        <w:numPr>
                          <w:ilvl w:val="0"/>
                          <w:numId w:val="31"/>
                        </w:numPr>
                        <w:spacing w:after="0"/>
                        <w:cnfStyle w:val="101000000000" w:firstRow="1" w:lastRow="0" w:firstColumn="1" w:lastColumn="0" w:oddVBand="0" w:evenVBand="0" w:oddHBand="0" w:evenHBand="0" w:firstRowFirstColumn="0" w:firstRowLastColumn="0" w:lastRowFirstColumn="0" w:lastRowLastColumn="0"/>
                        <w:rPr>
                          <w:rFonts w:cstheme="minorHAnsi"/>
                          <w:color w:val="232C57"/>
                          <w:sz w:val="20"/>
                          <w:szCs w:val="20"/>
                        </w:rPr>
                      </w:pPr>
                      <w:r w:rsidRPr="006B794D">
                        <w:rPr>
                          <w:rFonts w:cstheme="minorHAnsi"/>
                          <w:color w:val="232C57"/>
                          <w:sz w:val="20"/>
                          <w:szCs w:val="20"/>
                        </w:rPr>
                        <w:t xml:space="preserve">Loi n°83-364 du 13 juillet 1983 portant droits et obligations des fonctionnaires </w:t>
                      </w:r>
                    </w:p>
                    <w:p w14:paraId="24AF025C" w14:textId="77777777" w:rsidR="006B794D" w:rsidRPr="006B794D" w:rsidRDefault="006B794D" w:rsidP="006B794D">
                      <w:pPr>
                        <w:pStyle w:val="Corpsdetexte3"/>
                        <w:numPr>
                          <w:ilvl w:val="0"/>
                          <w:numId w:val="31"/>
                        </w:numPr>
                        <w:spacing w:after="0"/>
                        <w:cnfStyle w:val="101000000000" w:firstRow="1" w:lastRow="0" w:firstColumn="1" w:lastColumn="0" w:oddVBand="0" w:evenVBand="0" w:oddHBand="0" w:evenHBand="0" w:firstRowFirstColumn="0" w:firstRowLastColumn="0" w:lastRowFirstColumn="0" w:lastRowLastColumn="0"/>
                        <w:rPr>
                          <w:rFonts w:cstheme="minorHAnsi"/>
                          <w:color w:val="232C57"/>
                          <w:sz w:val="20"/>
                          <w:szCs w:val="20"/>
                        </w:rPr>
                      </w:pPr>
                      <w:r w:rsidRPr="006B794D">
                        <w:rPr>
                          <w:rFonts w:cstheme="minorHAnsi"/>
                          <w:color w:val="232C57"/>
                          <w:sz w:val="20"/>
                          <w:szCs w:val="20"/>
                        </w:rPr>
                        <w:t>Décret n°2014-513 du 20 mai 2014 circulaire NOR-RDFF1427139C du 05 décembre 2014</w:t>
                      </w:r>
                    </w:p>
                    <w:p w14:paraId="68FA47AE" w14:textId="77777777" w:rsidR="006B794D" w:rsidRPr="006B794D" w:rsidRDefault="006B794D" w:rsidP="006B794D">
                      <w:pPr>
                        <w:pStyle w:val="Normalcentr"/>
                        <w:numPr>
                          <w:ilvl w:val="0"/>
                          <w:numId w:val="31"/>
                        </w:numPr>
                        <w:pBdr>
                          <w:top w:val="none" w:sz="0" w:space="0" w:color="auto"/>
                          <w:left w:val="none" w:sz="0" w:space="0" w:color="auto"/>
                          <w:bottom w:val="none" w:sz="0" w:space="0" w:color="auto"/>
                          <w:right w:val="none" w:sz="0" w:space="0" w:color="auto"/>
                        </w:pBdr>
                        <w:spacing w:before="60" w:after="60"/>
                        <w:ind w:right="0"/>
                        <w:jc w:val="left"/>
                        <w:cnfStyle w:val="101000000000" w:firstRow="1" w:lastRow="0" w:firstColumn="1" w:lastColumn="0" w:oddVBand="0" w:evenVBand="0" w:oddHBand="0" w:evenHBand="0" w:firstRowFirstColumn="0" w:firstRowLastColumn="0" w:lastRowFirstColumn="0" w:lastRowLastColumn="0"/>
                        <w:rPr>
                          <w:rFonts w:asciiTheme="minorHAnsi" w:hAnsiTheme="minorHAnsi" w:cstheme="minorHAnsi"/>
                          <w:b w:val="0"/>
                          <w:bCs w:val="0"/>
                          <w:smallCaps w:val="0"/>
                          <w:color w:val="232C57"/>
                          <w:sz w:val="20"/>
                          <w:szCs w:val="20"/>
                        </w:rPr>
                      </w:pPr>
                      <w:r w:rsidRPr="006B794D">
                        <w:rPr>
                          <w:rFonts w:asciiTheme="minorHAnsi" w:hAnsiTheme="minorHAnsi" w:cstheme="minorHAnsi"/>
                          <w:b w:val="0"/>
                          <w:bCs w:val="0"/>
                          <w:smallCaps w:val="0"/>
                          <w:color w:val="232C57"/>
                          <w:sz w:val="20"/>
                          <w:szCs w:val="20"/>
                        </w:rPr>
                        <w:t>Décret n° 91-875 du 6 septembre 1991 pris pour l’application du 1</w:t>
                      </w:r>
                      <w:r w:rsidRPr="006B794D">
                        <w:rPr>
                          <w:rFonts w:asciiTheme="minorHAnsi" w:hAnsiTheme="minorHAnsi" w:cstheme="minorHAnsi"/>
                          <w:b w:val="0"/>
                          <w:bCs w:val="0"/>
                          <w:smallCaps w:val="0"/>
                          <w:color w:val="232C57"/>
                          <w:sz w:val="20"/>
                          <w:szCs w:val="20"/>
                          <w:vertAlign w:val="superscript"/>
                        </w:rPr>
                        <w:t>er</w:t>
                      </w:r>
                      <w:r w:rsidRPr="006B794D">
                        <w:rPr>
                          <w:rFonts w:asciiTheme="minorHAnsi" w:hAnsiTheme="minorHAnsi" w:cstheme="minorHAnsi"/>
                          <w:b w:val="0"/>
                          <w:bCs w:val="0"/>
                          <w:smallCaps w:val="0"/>
                          <w:color w:val="232C57"/>
                          <w:sz w:val="20"/>
                          <w:szCs w:val="20"/>
                        </w:rPr>
                        <w:t xml:space="preserve"> alinéa de l’article 88 de la loi n° 84-53 du 26 janvier 1984 (remplacé par l’article 714-4 du CGFP),</w:t>
                      </w:r>
                    </w:p>
                    <w:p w14:paraId="1117F780" w14:textId="364B29C0" w:rsidR="00672221" w:rsidRPr="006B794D" w:rsidRDefault="006B794D" w:rsidP="006B794D">
                      <w:pPr>
                        <w:pStyle w:val="Corpsdetexte3"/>
                        <w:numPr>
                          <w:ilvl w:val="0"/>
                          <w:numId w:val="31"/>
                        </w:numPr>
                        <w:spacing w:after="0"/>
                        <w:cnfStyle w:val="101000000000" w:firstRow="1" w:lastRow="0" w:firstColumn="1" w:lastColumn="0" w:oddVBand="0" w:evenVBand="0" w:oddHBand="0" w:evenHBand="0" w:firstRowFirstColumn="0" w:firstRowLastColumn="0" w:lastRowFirstColumn="0" w:lastRowLastColumn="0"/>
                        <w:rPr>
                          <w:rFonts w:cstheme="minorHAnsi"/>
                          <w:color w:val="232C57"/>
                          <w:sz w:val="20"/>
                          <w:szCs w:val="20"/>
                        </w:rPr>
                      </w:pPr>
                      <w:r w:rsidRPr="006B794D">
                        <w:rPr>
                          <w:rFonts w:cstheme="minorHAnsi"/>
                          <w:color w:val="232C57"/>
                          <w:sz w:val="20"/>
                          <w:szCs w:val="20"/>
                        </w:rPr>
                        <w:t>Loi 2010-751 du 5 juillet 2010 relative au dialogue social : la loi vient clarifier les compétences des Comités Techniques. Un des grands thèmes devant être abordé par cette instance concerne les orientations en matière de politiques indemnitaires et de critères de répartition</w:t>
                      </w:r>
                    </w:p>
                  </w:txbxContent>
                </v:textbox>
              </v:rect>
            </w:pict>
          </mc:Fallback>
        </mc:AlternateContent>
      </w:r>
      <w:r w:rsidR="007B5B64">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7AB5042D" w14:textId="6204DCFC" w:rsidR="00672221" w:rsidRDefault="00672221" w:rsidP="00672221">
      <w:pPr>
        <w:pStyle w:val="En-tte"/>
        <w:spacing w:line="264" w:lineRule="auto"/>
        <w:rPr>
          <w:rFonts w:cstheme="minorHAnsi"/>
          <w:b/>
          <w:bCs/>
          <w:color w:val="232C57"/>
          <w:sz w:val="20"/>
          <w:szCs w:val="20"/>
        </w:rPr>
      </w:pPr>
    </w:p>
    <w:p w14:paraId="55CA31A9" w14:textId="2E481AB0" w:rsidR="00672221" w:rsidRDefault="00672221" w:rsidP="00672221">
      <w:pPr>
        <w:pStyle w:val="En-tte"/>
        <w:spacing w:line="264" w:lineRule="auto"/>
        <w:rPr>
          <w:rFonts w:cstheme="minorHAnsi"/>
          <w:b/>
          <w:bCs/>
          <w:color w:val="232C57"/>
          <w:sz w:val="20"/>
          <w:szCs w:val="20"/>
        </w:rPr>
      </w:pPr>
    </w:p>
    <w:p w14:paraId="559DA9CD" w14:textId="77777777" w:rsidR="00672221" w:rsidRDefault="00672221" w:rsidP="00672221">
      <w:pPr>
        <w:pStyle w:val="En-tte"/>
        <w:spacing w:line="264" w:lineRule="auto"/>
        <w:rPr>
          <w:rFonts w:cstheme="minorHAnsi"/>
          <w:b/>
          <w:bCs/>
          <w:color w:val="232C57"/>
          <w:sz w:val="20"/>
          <w:szCs w:val="20"/>
        </w:rPr>
      </w:pPr>
    </w:p>
    <w:p w14:paraId="290D53E1" w14:textId="12D22C55" w:rsidR="00672221" w:rsidRDefault="00672221" w:rsidP="00672221">
      <w:pPr>
        <w:pStyle w:val="En-tte"/>
        <w:spacing w:line="264" w:lineRule="auto"/>
        <w:rPr>
          <w:rFonts w:ascii="Times New Roman" w:hAnsi="Times New Roman"/>
          <w:color w:val="FFFFFF"/>
          <w:sz w:val="20"/>
        </w:rPr>
      </w:pPr>
    </w:p>
    <w:p w14:paraId="377E6242" w14:textId="2ADD206B" w:rsidR="00860CDF" w:rsidRDefault="007B5B64" w:rsidP="00860CDF">
      <w:pPr>
        <w:ind w:left="284" w:right="283"/>
      </w:pPr>
      <w:r>
        <w:rPr>
          <w:b/>
          <w:bCs/>
          <w:color w:val="007378"/>
          <w:sz w:val="32"/>
          <w:szCs w:val="32"/>
        </w:rPr>
        <w:t>Principe</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3F229015" w14:textId="7A00CB51" w:rsidR="006B794D" w:rsidRPr="006B794D" w:rsidRDefault="006B794D" w:rsidP="006B794D">
      <w:pPr>
        <w:jc w:val="both"/>
        <w:rPr>
          <w:rFonts w:cstheme="minorHAnsi"/>
          <w:sz w:val="20"/>
          <w:szCs w:val="20"/>
        </w:rPr>
      </w:pPr>
      <w:r w:rsidRPr="006B794D">
        <w:rPr>
          <w:rFonts w:eastAsia="Times New Roman" w:cstheme="minorHAnsi"/>
          <w:sz w:val="20"/>
          <w:szCs w:val="20"/>
          <w:lang w:eastAsia="fr-FR"/>
        </w:rPr>
        <w:t xml:space="preserve">Le Comité </w:t>
      </w:r>
      <w:r>
        <w:rPr>
          <w:rFonts w:eastAsia="Times New Roman" w:cstheme="minorHAnsi"/>
          <w:sz w:val="20"/>
          <w:szCs w:val="20"/>
          <w:lang w:eastAsia="fr-FR"/>
        </w:rPr>
        <w:t>Social Territorial</w:t>
      </w:r>
      <w:r w:rsidRPr="006B794D">
        <w:rPr>
          <w:rFonts w:eastAsia="Times New Roman" w:cstheme="minorHAnsi"/>
          <w:sz w:val="20"/>
          <w:szCs w:val="20"/>
          <w:lang w:eastAsia="fr-FR"/>
        </w:rPr>
        <w:t xml:space="preserve"> doit donner son avis sur les grandes orientations en matière de politique indemnitaire et critères de répartition y afférent.</w:t>
      </w:r>
    </w:p>
    <w:p w14:paraId="2BFE3EC3" w14:textId="77777777" w:rsidR="006B794D" w:rsidRPr="006B794D" w:rsidRDefault="006B794D" w:rsidP="006B794D">
      <w:pPr>
        <w:jc w:val="both"/>
        <w:rPr>
          <w:rFonts w:eastAsia="Times New Roman" w:cstheme="minorHAnsi"/>
          <w:b/>
          <w:bCs/>
          <w:sz w:val="20"/>
          <w:szCs w:val="20"/>
          <w:lang w:eastAsia="fr-FR"/>
        </w:rPr>
      </w:pPr>
      <w:r w:rsidRPr="006B794D">
        <w:rPr>
          <w:rFonts w:eastAsia="Times New Roman" w:cstheme="minorHAnsi"/>
          <w:b/>
          <w:bCs/>
          <w:sz w:val="20"/>
          <w:szCs w:val="20"/>
          <w:lang w:eastAsia="fr-FR"/>
        </w:rPr>
        <w:t>La date d’effet doit être postérieure à l’avis du CST et à la délibération qui interviendra après cet avis</w:t>
      </w:r>
    </w:p>
    <w:p w14:paraId="53BA7D1B" w14:textId="77777777" w:rsidR="006B794D" w:rsidRPr="006B794D" w:rsidRDefault="006B794D" w:rsidP="006B794D">
      <w:pPr>
        <w:jc w:val="both"/>
        <w:rPr>
          <w:rFonts w:eastAsia="Times New Roman" w:cstheme="minorHAnsi"/>
          <w:sz w:val="20"/>
          <w:szCs w:val="20"/>
          <w:lang w:eastAsia="fr-FR"/>
        </w:rPr>
      </w:pPr>
    </w:p>
    <w:p w14:paraId="345E4C7A" w14:textId="77777777" w:rsidR="006B794D" w:rsidRPr="006B794D" w:rsidRDefault="006B794D" w:rsidP="006B794D">
      <w:pPr>
        <w:pStyle w:val="Default"/>
        <w:spacing w:after="120" w:line="276" w:lineRule="auto"/>
        <w:jc w:val="both"/>
        <w:rPr>
          <w:rFonts w:asciiTheme="minorHAnsi" w:hAnsiTheme="minorHAnsi" w:cstheme="minorHAnsi"/>
          <w:color w:val="auto"/>
          <w:sz w:val="20"/>
          <w:szCs w:val="20"/>
        </w:rPr>
      </w:pPr>
      <w:r w:rsidRPr="006B794D">
        <w:rPr>
          <w:rFonts w:asciiTheme="minorHAnsi" w:hAnsiTheme="minorHAnsi" w:cstheme="minorHAnsi"/>
          <w:color w:val="auto"/>
          <w:sz w:val="20"/>
          <w:szCs w:val="20"/>
        </w:rPr>
        <w:t xml:space="preserve">Le </w:t>
      </w:r>
      <w:r w:rsidRPr="006B794D">
        <w:rPr>
          <w:rFonts w:asciiTheme="minorHAnsi" w:hAnsiTheme="minorHAnsi" w:cstheme="minorHAnsi"/>
          <w:b/>
          <w:bCs/>
          <w:color w:val="auto"/>
          <w:sz w:val="20"/>
          <w:szCs w:val="20"/>
        </w:rPr>
        <w:t>R</w:t>
      </w:r>
      <w:r w:rsidRPr="006B794D">
        <w:rPr>
          <w:rFonts w:asciiTheme="minorHAnsi" w:hAnsiTheme="minorHAnsi" w:cstheme="minorHAnsi"/>
          <w:color w:val="auto"/>
          <w:sz w:val="20"/>
          <w:szCs w:val="20"/>
        </w:rPr>
        <w:t xml:space="preserve">égime </w:t>
      </w:r>
      <w:r w:rsidRPr="006B794D">
        <w:rPr>
          <w:rFonts w:asciiTheme="minorHAnsi" w:hAnsiTheme="minorHAnsi" w:cstheme="minorHAnsi"/>
          <w:b/>
          <w:bCs/>
          <w:color w:val="auto"/>
          <w:sz w:val="20"/>
          <w:szCs w:val="20"/>
        </w:rPr>
        <w:t>I</w:t>
      </w:r>
      <w:r w:rsidRPr="006B794D">
        <w:rPr>
          <w:rFonts w:asciiTheme="minorHAnsi" w:hAnsiTheme="minorHAnsi" w:cstheme="minorHAnsi"/>
          <w:color w:val="auto"/>
          <w:sz w:val="20"/>
          <w:szCs w:val="20"/>
        </w:rPr>
        <w:t xml:space="preserve">ndemnitaire tenant compte des </w:t>
      </w:r>
      <w:r w:rsidRPr="006B794D">
        <w:rPr>
          <w:rFonts w:asciiTheme="minorHAnsi" w:hAnsiTheme="minorHAnsi" w:cstheme="minorHAnsi"/>
          <w:b/>
          <w:bCs/>
          <w:color w:val="auto"/>
          <w:sz w:val="20"/>
          <w:szCs w:val="20"/>
        </w:rPr>
        <w:t>F</w:t>
      </w:r>
      <w:r w:rsidRPr="006B794D">
        <w:rPr>
          <w:rFonts w:asciiTheme="minorHAnsi" w:hAnsiTheme="minorHAnsi" w:cstheme="minorHAnsi"/>
          <w:color w:val="auto"/>
          <w:sz w:val="20"/>
          <w:szCs w:val="20"/>
        </w:rPr>
        <w:t xml:space="preserve">onctions, des </w:t>
      </w:r>
      <w:r w:rsidRPr="006B794D">
        <w:rPr>
          <w:rFonts w:asciiTheme="minorHAnsi" w:hAnsiTheme="minorHAnsi" w:cstheme="minorHAnsi"/>
          <w:b/>
          <w:bCs/>
          <w:color w:val="auto"/>
          <w:sz w:val="20"/>
          <w:szCs w:val="20"/>
        </w:rPr>
        <w:t>S</w:t>
      </w:r>
      <w:r w:rsidRPr="006B794D">
        <w:rPr>
          <w:rFonts w:asciiTheme="minorHAnsi" w:hAnsiTheme="minorHAnsi" w:cstheme="minorHAnsi"/>
          <w:color w:val="auto"/>
          <w:sz w:val="20"/>
          <w:szCs w:val="20"/>
        </w:rPr>
        <w:t>ujétions, de l’</w:t>
      </w:r>
      <w:r w:rsidRPr="006B794D">
        <w:rPr>
          <w:rFonts w:asciiTheme="minorHAnsi" w:hAnsiTheme="minorHAnsi" w:cstheme="minorHAnsi"/>
          <w:b/>
          <w:bCs/>
          <w:color w:val="auto"/>
          <w:sz w:val="20"/>
          <w:szCs w:val="20"/>
        </w:rPr>
        <w:t>E</w:t>
      </w:r>
      <w:r w:rsidRPr="006B794D">
        <w:rPr>
          <w:rFonts w:asciiTheme="minorHAnsi" w:hAnsiTheme="minorHAnsi" w:cstheme="minorHAnsi"/>
          <w:color w:val="auto"/>
          <w:sz w:val="20"/>
          <w:szCs w:val="20"/>
        </w:rPr>
        <w:t>xpertise et de l’</w:t>
      </w:r>
      <w:r w:rsidRPr="006B794D">
        <w:rPr>
          <w:rFonts w:asciiTheme="minorHAnsi" w:hAnsiTheme="minorHAnsi" w:cstheme="minorHAnsi"/>
          <w:b/>
          <w:bCs/>
          <w:color w:val="auto"/>
          <w:sz w:val="20"/>
          <w:szCs w:val="20"/>
        </w:rPr>
        <w:t>E</w:t>
      </w:r>
      <w:r w:rsidRPr="006B794D">
        <w:rPr>
          <w:rFonts w:asciiTheme="minorHAnsi" w:hAnsiTheme="minorHAnsi" w:cstheme="minorHAnsi"/>
          <w:color w:val="auto"/>
          <w:sz w:val="20"/>
          <w:szCs w:val="20"/>
        </w:rPr>
        <w:t xml:space="preserve">ngagement </w:t>
      </w:r>
      <w:r w:rsidRPr="006B794D">
        <w:rPr>
          <w:rFonts w:asciiTheme="minorHAnsi" w:hAnsiTheme="minorHAnsi" w:cstheme="minorHAnsi"/>
          <w:b/>
          <w:bCs/>
          <w:color w:val="auto"/>
          <w:sz w:val="20"/>
          <w:szCs w:val="20"/>
        </w:rPr>
        <w:t>P</w:t>
      </w:r>
      <w:r w:rsidRPr="006B794D">
        <w:rPr>
          <w:rFonts w:asciiTheme="minorHAnsi" w:hAnsiTheme="minorHAnsi" w:cstheme="minorHAnsi"/>
          <w:color w:val="auto"/>
          <w:sz w:val="20"/>
          <w:szCs w:val="20"/>
        </w:rPr>
        <w:t>rofessionnel</w:t>
      </w:r>
      <w:r w:rsidRPr="006B794D">
        <w:rPr>
          <w:rFonts w:asciiTheme="minorHAnsi" w:hAnsiTheme="minorHAnsi" w:cstheme="minorHAnsi"/>
          <w:b/>
          <w:bCs/>
          <w:color w:val="auto"/>
          <w:sz w:val="20"/>
          <w:szCs w:val="20"/>
        </w:rPr>
        <w:t xml:space="preserve"> (RIFSEEP) </w:t>
      </w:r>
      <w:r w:rsidRPr="006B794D">
        <w:rPr>
          <w:rFonts w:asciiTheme="minorHAnsi" w:hAnsiTheme="minorHAnsi" w:cstheme="minorHAnsi"/>
          <w:color w:val="auto"/>
          <w:sz w:val="20"/>
          <w:szCs w:val="20"/>
        </w:rPr>
        <w:t xml:space="preserve">comprend 2 parts : </w:t>
      </w:r>
    </w:p>
    <w:p w14:paraId="720B3376" w14:textId="77777777" w:rsidR="006B794D" w:rsidRPr="006B794D" w:rsidRDefault="006B794D" w:rsidP="006B794D">
      <w:pPr>
        <w:pStyle w:val="Default"/>
        <w:numPr>
          <w:ilvl w:val="0"/>
          <w:numId w:val="33"/>
        </w:numPr>
        <w:spacing w:after="8" w:line="276" w:lineRule="auto"/>
        <w:ind w:firstLine="414"/>
        <w:rPr>
          <w:rFonts w:asciiTheme="minorHAnsi" w:hAnsiTheme="minorHAnsi" w:cstheme="minorHAnsi"/>
          <w:b/>
          <w:color w:val="auto"/>
          <w:sz w:val="20"/>
          <w:szCs w:val="20"/>
        </w:rPr>
      </w:pPr>
      <w:r w:rsidRPr="006B794D">
        <w:rPr>
          <w:rFonts w:asciiTheme="minorHAnsi" w:hAnsiTheme="minorHAnsi" w:cstheme="minorHAnsi"/>
          <w:b/>
          <w:color w:val="auto"/>
          <w:sz w:val="20"/>
          <w:szCs w:val="20"/>
        </w:rPr>
        <w:t xml:space="preserve">L’Indemnité de Fonctions, de Sujétions et d’Expertise (IFSE) </w:t>
      </w:r>
    </w:p>
    <w:p w14:paraId="70CAF3D7" w14:textId="24B9414F" w:rsidR="007565D6" w:rsidRPr="006B794D" w:rsidRDefault="006B794D" w:rsidP="006B794D">
      <w:pPr>
        <w:pStyle w:val="Default"/>
        <w:numPr>
          <w:ilvl w:val="0"/>
          <w:numId w:val="33"/>
        </w:numPr>
        <w:spacing w:after="8" w:line="276" w:lineRule="auto"/>
        <w:ind w:firstLine="414"/>
        <w:rPr>
          <w:rFonts w:asciiTheme="minorHAnsi" w:hAnsiTheme="minorHAnsi" w:cstheme="minorHAnsi"/>
          <w:b/>
          <w:color w:val="auto"/>
          <w:sz w:val="20"/>
          <w:szCs w:val="20"/>
        </w:rPr>
      </w:pPr>
      <w:r w:rsidRPr="006B794D">
        <w:rPr>
          <w:rFonts w:asciiTheme="minorHAnsi" w:hAnsiTheme="minorHAnsi" w:cstheme="minorHAnsi"/>
          <w:b/>
          <w:sz w:val="20"/>
          <w:szCs w:val="20"/>
        </w:rPr>
        <w:t>Le Complément Individuel Annuel (CIA)</w:t>
      </w:r>
    </w:p>
    <w:p w14:paraId="7DA7F27F" w14:textId="77777777" w:rsidR="00672221" w:rsidRDefault="00672221" w:rsidP="007565D6">
      <w:pPr>
        <w:pStyle w:val="Corpsdetexte"/>
        <w:spacing w:before="10"/>
      </w:pPr>
    </w:p>
    <w:p w14:paraId="6BA78306" w14:textId="77777777" w:rsidR="00672221" w:rsidRDefault="00672221" w:rsidP="007565D6">
      <w:pPr>
        <w:pStyle w:val="Corpsdetexte"/>
        <w:spacing w:before="10"/>
      </w:pPr>
    </w:p>
    <w:p w14:paraId="02E4CCB4" w14:textId="77777777" w:rsidR="006B794D" w:rsidRPr="009875EF" w:rsidRDefault="006B794D" w:rsidP="006B794D">
      <w:pPr>
        <w:pStyle w:val="Default"/>
        <w:numPr>
          <w:ilvl w:val="0"/>
          <w:numId w:val="37"/>
        </w:numPr>
        <w:spacing w:after="120"/>
        <w:ind w:left="284" w:firstLine="142"/>
        <w:rPr>
          <w:rFonts w:asciiTheme="minorHAnsi" w:hAnsiTheme="minorHAnsi" w:cstheme="minorHAnsi"/>
          <w:color w:val="38378C"/>
          <w:sz w:val="18"/>
          <w:szCs w:val="18"/>
        </w:rPr>
      </w:pPr>
      <w:r w:rsidRPr="009875EF">
        <w:rPr>
          <w:rFonts w:asciiTheme="minorHAnsi" w:hAnsiTheme="minorHAnsi" w:cstheme="minorHAnsi"/>
          <w:b/>
          <w:bCs/>
          <w:color w:val="38378C"/>
          <w:sz w:val="18"/>
          <w:szCs w:val="18"/>
        </w:rPr>
        <w:lastRenderedPageBreak/>
        <w:t xml:space="preserve">L’INDEMNITÉ DE FONCTIONS, DE SUJÉTIONS ET D’EXPERTISE (IFSE) </w:t>
      </w:r>
    </w:p>
    <w:p w14:paraId="1E8DC965" w14:textId="77777777" w:rsidR="006B794D" w:rsidRPr="009875EF" w:rsidRDefault="006B794D" w:rsidP="006B794D">
      <w:pPr>
        <w:pStyle w:val="Default"/>
        <w:spacing w:after="120" w:line="288" w:lineRule="auto"/>
        <w:ind w:left="284" w:firstLine="142"/>
        <w:jc w:val="both"/>
        <w:rPr>
          <w:rFonts w:asciiTheme="minorHAnsi" w:hAnsiTheme="minorHAnsi" w:cstheme="minorHAnsi"/>
          <w:color w:val="auto"/>
          <w:sz w:val="18"/>
          <w:szCs w:val="18"/>
        </w:rPr>
      </w:pPr>
      <w:r w:rsidRPr="009875EF">
        <w:rPr>
          <w:rFonts w:asciiTheme="minorHAnsi" w:hAnsiTheme="minorHAnsi" w:cstheme="minorHAnsi"/>
          <w:color w:val="auto"/>
          <w:sz w:val="18"/>
          <w:szCs w:val="18"/>
        </w:rPr>
        <w:t xml:space="preserve">L’IFSE vise à valoriser l’exercice des fonctions et constitue l’indemnité principale du nouveau régime indemnitaire. Cette indemnité repose d’une part, sur une cotation des postes à partir de critères professionnels et d’autre part, sur la prise en compte de l’expérience professionnelle. Cette indemnité est liée au poste de l’agent et à son expérience professionnelle. Chaque emploi ou cadre d’emplois est réparti entre différents groupes de fonctions au vu des critères professionnels suivants : </w:t>
      </w:r>
    </w:p>
    <w:p w14:paraId="4073DD6B" w14:textId="77777777" w:rsidR="006B794D" w:rsidRPr="009875EF" w:rsidRDefault="006B794D" w:rsidP="006B794D">
      <w:pPr>
        <w:pStyle w:val="Default"/>
        <w:numPr>
          <w:ilvl w:val="0"/>
          <w:numId w:val="34"/>
        </w:numPr>
        <w:spacing w:after="58"/>
        <w:ind w:left="284" w:firstLine="142"/>
        <w:rPr>
          <w:rFonts w:asciiTheme="minorHAnsi" w:hAnsiTheme="minorHAnsi" w:cstheme="minorHAnsi"/>
          <w:i/>
          <w:color w:val="auto"/>
          <w:sz w:val="18"/>
          <w:szCs w:val="18"/>
        </w:rPr>
      </w:pPr>
      <w:r w:rsidRPr="009875EF">
        <w:rPr>
          <w:rFonts w:asciiTheme="minorHAnsi" w:hAnsiTheme="minorHAnsi" w:cstheme="minorHAnsi"/>
          <w:bCs/>
          <w:i/>
          <w:color w:val="auto"/>
          <w:sz w:val="18"/>
          <w:szCs w:val="18"/>
        </w:rPr>
        <w:t xml:space="preserve">Fonctions d’encadrement, de coordination, de pilotage ou de conception, </w:t>
      </w:r>
    </w:p>
    <w:p w14:paraId="3802256B" w14:textId="77777777" w:rsidR="006B794D" w:rsidRPr="009875EF" w:rsidRDefault="006B794D" w:rsidP="006B794D">
      <w:pPr>
        <w:pStyle w:val="Default"/>
        <w:numPr>
          <w:ilvl w:val="0"/>
          <w:numId w:val="34"/>
        </w:numPr>
        <w:spacing w:after="58"/>
        <w:ind w:left="284" w:firstLine="142"/>
        <w:rPr>
          <w:rFonts w:asciiTheme="minorHAnsi" w:hAnsiTheme="minorHAnsi" w:cstheme="minorHAnsi"/>
          <w:i/>
          <w:color w:val="auto"/>
          <w:sz w:val="18"/>
          <w:szCs w:val="18"/>
        </w:rPr>
      </w:pPr>
      <w:r w:rsidRPr="009875EF">
        <w:rPr>
          <w:rFonts w:asciiTheme="minorHAnsi" w:hAnsiTheme="minorHAnsi" w:cstheme="minorHAnsi"/>
          <w:bCs/>
          <w:i/>
          <w:color w:val="auto"/>
          <w:sz w:val="18"/>
          <w:szCs w:val="18"/>
        </w:rPr>
        <w:t xml:space="preserve">Technicité, expertise, expérience ou qualification nécessaire à l’exercice des fonctions, </w:t>
      </w:r>
    </w:p>
    <w:p w14:paraId="456241A7" w14:textId="77777777" w:rsidR="006B794D" w:rsidRPr="009875EF" w:rsidRDefault="006B794D" w:rsidP="006B794D">
      <w:pPr>
        <w:pStyle w:val="Default"/>
        <w:numPr>
          <w:ilvl w:val="0"/>
          <w:numId w:val="34"/>
        </w:numPr>
        <w:spacing w:after="58"/>
        <w:ind w:left="284" w:firstLine="142"/>
        <w:rPr>
          <w:rFonts w:asciiTheme="minorHAnsi" w:hAnsiTheme="minorHAnsi" w:cstheme="minorHAnsi"/>
          <w:i/>
          <w:color w:val="auto"/>
          <w:sz w:val="18"/>
          <w:szCs w:val="18"/>
        </w:rPr>
      </w:pPr>
      <w:r w:rsidRPr="009875EF">
        <w:rPr>
          <w:rFonts w:asciiTheme="minorHAnsi" w:hAnsiTheme="minorHAnsi" w:cstheme="minorHAnsi"/>
          <w:bCs/>
          <w:i/>
          <w:color w:val="auto"/>
          <w:sz w:val="18"/>
          <w:szCs w:val="18"/>
        </w:rPr>
        <w:t xml:space="preserve">Sujétions particulières ou degré d’exposition du poste au regard de son environnement professionnel. </w:t>
      </w:r>
    </w:p>
    <w:p w14:paraId="657D7DF4" w14:textId="77777777" w:rsidR="006B794D" w:rsidRPr="009875EF" w:rsidRDefault="006B794D" w:rsidP="006B794D">
      <w:pPr>
        <w:pStyle w:val="Default"/>
        <w:spacing w:after="58"/>
        <w:ind w:left="284" w:firstLine="142"/>
        <w:rPr>
          <w:rFonts w:asciiTheme="minorHAnsi" w:hAnsiTheme="minorHAnsi" w:cstheme="minorHAnsi"/>
          <w:bCs/>
          <w:i/>
          <w:color w:val="auto"/>
          <w:sz w:val="18"/>
          <w:szCs w:val="18"/>
        </w:rPr>
      </w:pPr>
    </w:p>
    <w:p w14:paraId="1A55F520" w14:textId="77777777" w:rsidR="006B794D" w:rsidRPr="009875EF" w:rsidRDefault="006B794D" w:rsidP="006B794D">
      <w:pPr>
        <w:pStyle w:val="Default"/>
        <w:numPr>
          <w:ilvl w:val="0"/>
          <w:numId w:val="36"/>
        </w:numPr>
        <w:spacing w:after="120"/>
        <w:ind w:left="284" w:firstLine="142"/>
        <w:rPr>
          <w:rFonts w:asciiTheme="minorHAnsi" w:hAnsiTheme="minorHAnsi" w:cstheme="minorHAnsi"/>
          <w:b/>
          <w:bCs/>
          <w:color w:val="38378C"/>
          <w:sz w:val="18"/>
          <w:szCs w:val="18"/>
        </w:rPr>
      </w:pPr>
      <w:r w:rsidRPr="009875EF">
        <w:rPr>
          <w:rFonts w:asciiTheme="minorHAnsi" w:hAnsiTheme="minorHAnsi" w:cstheme="minorHAnsi"/>
          <w:b/>
          <w:bCs/>
          <w:color w:val="38378C"/>
          <w:sz w:val="18"/>
          <w:szCs w:val="18"/>
        </w:rPr>
        <w:t xml:space="preserve">LE COMPLÉMENT INDIVIDUEL ANNUEL (CIA) </w:t>
      </w:r>
    </w:p>
    <w:p w14:paraId="6EA98D49" w14:textId="77777777" w:rsidR="006B794D" w:rsidRPr="009875EF" w:rsidRDefault="006B794D" w:rsidP="006B794D">
      <w:pPr>
        <w:pStyle w:val="Default"/>
        <w:ind w:left="284" w:firstLine="142"/>
        <w:jc w:val="both"/>
        <w:rPr>
          <w:rFonts w:asciiTheme="minorHAnsi" w:hAnsiTheme="minorHAnsi" w:cstheme="minorHAnsi"/>
          <w:color w:val="auto"/>
          <w:sz w:val="18"/>
          <w:szCs w:val="18"/>
        </w:rPr>
      </w:pPr>
      <w:r w:rsidRPr="009875EF">
        <w:rPr>
          <w:rFonts w:asciiTheme="minorHAnsi" w:hAnsiTheme="minorHAnsi" w:cstheme="minorHAnsi"/>
          <w:color w:val="auto"/>
          <w:sz w:val="18"/>
          <w:szCs w:val="18"/>
        </w:rPr>
        <w:t xml:space="preserve">Le CIA sera versé en fonction de la valeur professionnelle et de l’investissement de l’agent appréciés lors de l’entretien professionnel. </w:t>
      </w:r>
    </w:p>
    <w:p w14:paraId="799E205A" w14:textId="77777777" w:rsidR="006B794D" w:rsidRPr="009875EF" w:rsidRDefault="006B794D" w:rsidP="006B794D">
      <w:pPr>
        <w:ind w:left="284" w:firstLine="142"/>
        <w:rPr>
          <w:rFonts w:cstheme="minorHAnsi"/>
        </w:rPr>
      </w:pPr>
    </w:p>
    <w:p w14:paraId="424C2032" w14:textId="77777777" w:rsidR="006B794D" w:rsidRPr="009875EF" w:rsidRDefault="006B794D" w:rsidP="00654498">
      <w:pPr>
        <w:tabs>
          <w:tab w:val="left" w:leader="dot" w:pos="10206"/>
        </w:tabs>
        <w:ind w:left="284" w:firstLine="142"/>
        <w:rPr>
          <w:rFonts w:cstheme="minorHAnsi"/>
        </w:rPr>
      </w:pPr>
      <w:bookmarkStart w:id="0" w:name="_Hlk127863022"/>
      <w:r w:rsidRPr="009875EF">
        <w:rPr>
          <w:rFonts w:cstheme="minorHAnsi"/>
        </w:rPr>
        <w:t xml:space="preserve">Nombre d’agents titulaires </w:t>
      </w:r>
      <w:r w:rsidRPr="009875EF">
        <w:rPr>
          <w:rFonts w:cstheme="minorHAnsi"/>
        </w:rPr>
        <w:tab/>
      </w:r>
    </w:p>
    <w:p w14:paraId="7D7BEF9C" w14:textId="77777777" w:rsidR="006B794D" w:rsidRPr="009875EF" w:rsidRDefault="006B794D" w:rsidP="00654498">
      <w:pPr>
        <w:tabs>
          <w:tab w:val="left" w:leader="dot" w:pos="10206"/>
        </w:tabs>
        <w:ind w:left="284" w:firstLine="142"/>
        <w:rPr>
          <w:rFonts w:cstheme="minorHAnsi"/>
        </w:rPr>
      </w:pPr>
      <w:r w:rsidRPr="009875EF">
        <w:rPr>
          <w:rFonts w:cstheme="minorHAnsi"/>
        </w:rPr>
        <w:t xml:space="preserve">Nombre d’agents stagiaires </w:t>
      </w:r>
      <w:r w:rsidRPr="009875EF">
        <w:rPr>
          <w:rFonts w:cstheme="minorHAnsi"/>
        </w:rPr>
        <w:tab/>
      </w:r>
    </w:p>
    <w:p w14:paraId="16A41E86" w14:textId="77777777" w:rsidR="006B794D" w:rsidRPr="009875EF" w:rsidRDefault="006B794D" w:rsidP="00654498">
      <w:pPr>
        <w:tabs>
          <w:tab w:val="left" w:leader="dot" w:pos="10206"/>
        </w:tabs>
        <w:ind w:left="284" w:firstLine="142"/>
        <w:rPr>
          <w:rFonts w:cstheme="minorHAnsi"/>
        </w:rPr>
      </w:pPr>
      <w:r w:rsidRPr="009875EF">
        <w:rPr>
          <w:rFonts w:cstheme="minorHAnsi"/>
        </w:rPr>
        <w:t xml:space="preserve">Nombre d’agents contractuels </w:t>
      </w:r>
      <w:r w:rsidRPr="009875EF">
        <w:rPr>
          <w:rFonts w:cstheme="minorHAnsi"/>
        </w:rPr>
        <w:tab/>
      </w:r>
      <w:bookmarkEnd w:id="0"/>
    </w:p>
    <w:p w14:paraId="3133AF0E" w14:textId="77777777" w:rsidR="006B794D" w:rsidRPr="009875EF" w:rsidRDefault="006B794D" w:rsidP="00654498">
      <w:pPr>
        <w:tabs>
          <w:tab w:val="left" w:leader="dot" w:pos="10206"/>
        </w:tabs>
        <w:ind w:left="284" w:firstLine="142"/>
        <w:rPr>
          <w:rFonts w:cstheme="minorHAnsi"/>
        </w:rPr>
      </w:pPr>
      <w:r w:rsidRPr="009875EF">
        <w:rPr>
          <w:rFonts w:cstheme="minorHAnsi"/>
        </w:rPr>
        <w:t xml:space="preserve">Nombre d’habitants </w:t>
      </w:r>
      <w:r w:rsidRPr="009875EF">
        <w:rPr>
          <w:rFonts w:cstheme="minorHAnsi"/>
        </w:rPr>
        <w:tab/>
      </w:r>
    </w:p>
    <w:p w14:paraId="26CF84A7" w14:textId="77777777" w:rsidR="006B794D" w:rsidRPr="009875EF" w:rsidRDefault="006B794D" w:rsidP="006B794D">
      <w:pPr>
        <w:ind w:left="284" w:firstLine="142"/>
        <w:rPr>
          <w:rFonts w:cstheme="minorHAnsi"/>
        </w:rPr>
      </w:pPr>
    </w:p>
    <w:tbl>
      <w:tblPr>
        <w:tblStyle w:val="Grilledutableau"/>
        <w:tblW w:w="0" w:type="auto"/>
        <w:tblInd w:w="421" w:type="dxa"/>
        <w:tblLook w:val="04A0" w:firstRow="1" w:lastRow="0" w:firstColumn="1" w:lastColumn="0" w:noHBand="0" w:noVBand="1"/>
      </w:tblPr>
      <w:tblGrid>
        <w:gridCol w:w="9642"/>
      </w:tblGrid>
      <w:tr w:rsidR="006B794D" w:rsidRPr="009875EF" w14:paraId="4A14C9EA" w14:textId="77777777" w:rsidTr="00654498">
        <w:tc>
          <w:tcPr>
            <w:tcW w:w="9642" w:type="dxa"/>
          </w:tcPr>
          <w:p w14:paraId="0220C8F9" w14:textId="77777777" w:rsidR="006B794D" w:rsidRPr="009875EF" w:rsidRDefault="006B794D" w:rsidP="006B794D">
            <w:pPr>
              <w:ind w:left="284" w:firstLine="142"/>
              <w:rPr>
                <w:rFonts w:cstheme="minorHAnsi"/>
              </w:rPr>
            </w:pPr>
          </w:p>
          <w:p w14:paraId="3ECAA4D1" w14:textId="77777777" w:rsidR="006B794D" w:rsidRPr="009875EF" w:rsidRDefault="00000000" w:rsidP="006B794D">
            <w:pPr>
              <w:ind w:left="284" w:firstLine="142"/>
              <w:rPr>
                <w:rFonts w:cstheme="minorHAnsi"/>
              </w:rPr>
            </w:pPr>
            <w:sdt>
              <w:sdtPr>
                <w:rPr>
                  <w:rFonts w:cstheme="minorHAnsi"/>
                </w:rPr>
                <w:id w:val="-1111275990"/>
                <w14:checkbox>
                  <w14:checked w14:val="0"/>
                  <w14:checkedState w14:val="2612" w14:font="MS Gothic"/>
                  <w14:uncheckedState w14:val="2610" w14:font="MS Gothic"/>
                </w14:checkbox>
              </w:sdtPr>
              <w:sdtContent>
                <w:r w:rsidR="006B794D" w:rsidRPr="009875EF">
                  <w:rPr>
                    <w:rFonts w:ascii="Segoe UI Symbol" w:eastAsia="MS Gothic" w:hAnsi="Segoe UI Symbol" w:cs="Segoe UI Symbol"/>
                  </w:rPr>
                  <w:t>☐</w:t>
                </w:r>
              </w:sdtContent>
            </w:sdt>
            <w:r w:rsidR="006B794D" w:rsidRPr="009875EF">
              <w:rPr>
                <w:rFonts w:cstheme="minorHAnsi"/>
              </w:rPr>
              <w:t xml:space="preserve"> Première mise en place du régime indemnitaire </w:t>
            </w:r>
            <w:r w:rsidR="006B794D" w:rsidRPr="009875EF">
              <w:rPr>
                <w:rFonts w:cstheme="minorHAnsi"/>
              </w:rPr>
              <w:tab/>
            </w:r>
            <w:r w:rsidR="006B794D" w:rsidRPr="009875EF">
              <w:rPr>
                <w:rFonts w:cstheme="minorHAnsi"/>
              </w:rPr>
              <w:tab/>
            </w:r>
            <w:sdt>
              <w:sdtPr>
                <w:rPr>
                  <w:rFonts w:cstheme="minorHAnsi"/>
                </w:rPr>
                <w:id w:val="2082250898"/>
                <w14:checkbox>
                  <w14:checked w14:val="0"/>
                  <w14:checkedState w14:val="2612" w14:font="MS Gothic"/>
                  <w14:uncheckedState w14:val="2610" w14:font="MS Gothic"/>
                </w14:checkbox>
              </w:sdtPr>
              <w:sdtContent>
                <w:r w:rsidR="006B794D" w:rsidRPr="009875EF">
                  <w:rPr>
                    <w:rFonts w:ascii="Segoe UI Symbol" w:eastAsia="MS Gothic" w:hAnsi="Segoe UI Symbol" w:cs="Segoe UI Symbol"/>
                  </w:rPr>
                  <w:t>☐</w:t>
                </w:r>
              </w:sdtContent>
            </w:sdt>
            <w:r w:rsidR="006B794D" w:rsidRPr="009875EF">
              <w:rPr>
                <w:rFonts w:cstheme="minorHAnsi"/>
              </w:rPr>
              <w:t xml:space="preserve"> Actualisation du régime indemnitaire</w:t>
            </w:r>
          </w:p>
          <w:p w14:paraId="7F21ADC8" w14:textId="77777777" w:rsidR="006B794D" w:rsidRPr="009875EF" w:rsidRDefault="006B794D" w:rsidP="006B794D">
            <w:pPr>
              <w:ind w:left="284" w:firstLine="142"/>
              <w:rPr>
                <w:rFonts w:cstheme="minorHAnsi"/>
              </w:rPr>
            </w:pPr>
          </w:p>
        </w:tc>
      </w:tr>
    </w:tbl>
    <w:p w14:paraId="1A930461" w14:textId="77777777" w:rsidR="006B794D" w:rsidRPr="009875EF" w:rsidRDefault="006B794D" w:rsidP="006B794D">
      <w:pPr>
        <w:ind w:left="284" w:firstLine="142"/>
        <w:rPr>
          <w:rFonts w:cstheme="minorHAnsi"/>
        </w:rPr>
      </w:pPr>
    </w:p>
    <w:p w14:paraId="151BC612" w14:textId="77777777" w:rsidR="006B794D" w:rsidRPr="009875EF" w:rsidRDefault="006B794D" w:rsidP="006B794D">
      <w:pPr>
        <w:ind w:left="284" w:firstLine="142"/>
        <w:rPr>
          <w:rFonts w:cstheme="minorHAnsi"/>
        </w:rPr>
      </w:pPr>
      <w:r w:rsidRPr="009875EF">
        <w:rPr>
          <w:rFonts w:cstheme="minorHAnsi"/>
        </w:rPr>
        <w:t xml:space="preserve">Bénéficiaires : </w:t>
      </w:r>
    </w:p>
    <w:p w14:paraId="658A694B" w14:textId="77777777" w:rsidR="006B794D" w:rsidRPr="009875EF" w:rsidRDefault="006B794D" w:rsidP="00654498">
      <w:pPr>
        <w:tabs>
          <w:tab w:val="left" w:leader="dot" w:pos="10206"/>
        </w:tabs>
        <w:ind w:left="284" w:firstLine="142"/>
        <w:rPr>
          <w:rFonts w:cstheme="minorHAnsi"/>
        </w:rPr>
      </w:pPr>
      <w:r w:rsidRPr="009875EF">
        <w:rPr>
          <w:rFonts w:cstheme="minorHAnsi"/>
        </w:rPr>
        <w:t xml:space="preserve">- </w:t>
      </w:r>
      <w:r w:rsidRPr="009875EF">
        <w:rPr>
          <w:rFonts w:cstheme="minorHAnsi"/>
        </w:rPr>
        <w:tab/>
      </w:r>
    </w:p>
    <w:p w14:paraId="09F64A66" w14:textId="77777777" w:rsidR="006B794D" w:rsidRPr="009875EF" w:rsidRDefault="006B794D" w:rsidP="00654498">
      <w:pPr>
        <w:tabs>
          <w:tab w:val="left" w:leader="dot" w:pos="10206"/>
        </w:tabs>
        <w:ind w:left="284" w:right="-1" w:firstLine="142"/>
        <w:rPr>
          <w:rFonts w:cstheme="minorHAnsi"/>
        </w:rPr>
      </w:pPr>
      <w:r w:rsidRPr="009875EF">
        <w:rPr>
          <w:rFonts w:cstheme="minorHAnsi"/>
        </w:rPr>
        <w:t xml:space="preserve">- </w:t>
      </w:r>
      <w:r w:rsidRPr="009875EF">
        <w:rPr>
          <w:rFonts w:cstheme="minorHAnsi"/>
        </w:rPr>
        <w:tab/>
      </w:r>
    </w:p>
    <w:p w14:paraId="4890F0F6" w14:textId="77777777" w:rsidR="006B794D" w:rsidRPr="009875EF" w:rsidRDefault="006B794D" w:rsidP="00654498">
      <w:pPr>
        <w:tabs>
          <w:tab w:val="left" w:leader="dot" w:pos="10206"/>
        </w:tabs>
        <w:ind w:left="284" w:firstLine="142"/>
        <w:rPr>
          <w:rFonts w:cstheme="minorHAnsi"/>
        </w:rPr>
      </w:pPr>
      <w:r w:rsidRPr="009875EF">
        <w:rPr>
          <w:rFonts w:cstheme="minorHAnsi"/>
        </w:rPr>
        <w:t xml:space="preserve">- </w:t>
      </w:r>
      <w:r w:rsidRPr="009875EF">
        <w:rPr>
          <w:rFonts w:cstheme="minorHAnsi"/>
        </w:rPr>
        <w:tab/>
      </w:r>
    </w:p>
    <w:p w14:paraId="7B78F943" w14:textId="77777777" w:rsidR="006B794D" w:rsidRPr="009875EF" w:rsidRDefault="006B794D" w:rsidP="00654498">
      <w:pPr>
        <w:tabs>
          <w:tab w:val="left" w:leader="dot" w:pos="10206"/>
        </w:tabs>
        <w:ind w:left="284" w:firstLine="142"/>
        <w:rPr>
          <w:rFonts w:cstheme="minorHAnsi"/>
        </w:rPr>
      </w:pPr>
      <w:r w:rsidRPr="009875EF">
        <w:rPr>
          <w:rFonts w:cstheme="minorHAnsi"/>
        </w:rPr>
        <w:t xml:space="preserve">- </w:t>
      </w:r>
      <w:r w:rsidRPr="009875EF">
        <w:rPr>
          <w:rFonts w:cstheme="minorHAnsi"/>
        </w:rPr>
        <w:tab/>
      </w:r>
    </w:p>
    <w:p w14:paraId="6AFF6EC2" w14:textId="77777777" w:rsidR="006B794D" w:rsidRPr="009875EF" w:rsidRDefault="006B794D" w:rsidP="00654498">
      <w:pPr>
        <w:tabs>
          <w:tab w:val="left" w:leader="dot" w:pos="10206"/>
        </w:tabs>
        <w:ind w:left="284" w:firstLine="142"/>
        <w:rPr>
          <w:rFonts w:cstheme="minorHAnsi"/>
        </w:rPr>
      </w:pPr>
      <w:r w:rsidRPr="009875EF">
        <w:rPr>
          <w:rFonts w:cstheme="minorHAnsi"/>
        </w:rPr>
        <w:t xml:space="preserve">- </w:t>
      </w:r>
      <w:r w:rsidRPr="009875EF">
        <w:rPr>
          <w:rFonts w:cstheme="minorHAnsi"/>
        </w:rPr>
        <w:tab/>
      </w:r>
    </w:p>
    <w:p w14:paraId="6448E636" w14:textId="77777777" w:rsidR="006B794D" w:rsidRPr="009875EF" w:rsidRDefault="006B794D" w:rsidP="006B794D">
      <w:pPr>
        <w:ind w:left="284" w:firstLine="142"/>
        <w:jc w:val="both"/>
        <w:rPr>
          <w:rFonts w:eastAsia="Times New Roman" w:cstheme="minorHAnsi"/>
          <w:b/>
          <w:u w:val="single"/>
          <w:lang w:eastAsia="fr-FR"/>
        </w:rPr>
      </w:pPr>
    </w:p>
    <w:p w14:paraId="5BB48872" w14:textId="77777777" w:rsidR="006B794D" w:rsidRPr="009875EF" w:rsidRDefault="006B794D" w:rsidP="006B794D">
      <w:pPr>
        <w:ind w:left="284" w:firstLine="142"/>
        <w:jc w:val="both"/>
        <w:rPr>
          <w:rFonts w:eastAsia="Times New Roman" w:cstheme="minorHAnsi"/>
          <w:b/>
          <w:u w:val="single"/>
          <w:lang w:eastAsia="fr-FR"/>
        </w:rPr>
      </w:pPr>
      <w:r w:rsidRPr="009875EF">
        <w:rPr>
          <w:rFonts w:eastAsia="Times New Roman" w:cstheme="minorHAnsi"/>
          <w:b/>
          <w:u w:val="single"/>
          <w:lang w:eastAsia="fr-FR"/>
        </w:rPr>
        <w:t>Critères d’attribution (critères retenus pour classer les agents dans les groupes et permettant de déterminer le montant de la prime)</w:t>
      </w:r>
    </w:p>
    <w:p w14:paraId="37E36DA8" w14:textId="77777777" w:rsidR="006B794D" w:rsidRPr="009875EF" w:rsidRDefault="006B794D" w:rsidP="006B794D">
      <w:pPr>
        <w:ind w:left="284" w:firstLine="142"/>
        <w:jc w:val="both"/>
        <w:rPr>
          <w:rFonts w:eastAsia="Times New Roman" w:cstheme="minorHAnsi"/>
          <w:lang w:eastAsia="fr-FR"/>
        </w:rPr>
      </w:pPr>
    </w:p>
    <w:p w14:paraId="2AF2A39E" w14:textId="77777777" w:rsidR="006B794D" w:rsidRPr="009875EF" w:rsidRDefault="006B794D" w:rsidP="006B794D">
      <w:pPr>
        <w:ind w:left="284" w:firstLine="142"/>
        <w:jc w:val="both"/>
        <w:rPr>
          <w:rFonts w:eastAsia="Times New Roman" w:cstheme="minorHAnsi"/>
          <w:i/>
          <w:lang w:eastAsia="fr-FR"/>
        </w:rPr>
      </w:pPr>
      <w:r w:rsidRPr="009875EF">
        <w:rPr>
          <w:rFonts w:eastAsia="Times New Roman" w:cstheme="minorHAnsi"/>
          <w:i/>
          <w:lang w:eastAsia="fr-FR"/>
        </w:rPr>
        <w:t>La modulation des montants individuels introduit une différenciation entre les agents qui doit être légalement fondée : existence de conditions différentes d’exercice des fonctions ou sur les nécessités de bon fonctionnement de service</w:t>
      </w:r>
    </w:p>
    <w:p w14:paraId="397BB938" w14:textId="77777777" w:rsidR="006B794D" w:rsidRPr="009875EF" w:rsidRDefault="006B794D" w:rsidP="006B794D">
      <w:pPr>
        <w:ind w:left="284" w:firstLine="142"/>
        <w:jc w:val="both"/>
        <w:rPr>
          <w:rFonts w:eastAsia="Times New Roman" w:cstheme="minorHAnsi"/>
          <w:lang w:eastAsia="fr-FR"/>
        </w:rPr>
      </w:pPr>
    </w:p>
    <w:p w14:paraId="5A7D647F" w14:textId="77777777" w:rsidR="006B794D" w:rsidRPr="009875EF" w:rsidRDefault="006B794D" w:rsidP="006B794D">
      <w:pPr>
        <w:pStyle w:val="Paragraphedeliste"/>
        <w:numPr>
          <w:ilvl w:val="0"/>
          <w:numId w:val="35"/>
        </w:numPr>
        <w:suppressAutoHyphens/>
        <w:autoSpaceDN w:val="0"/>
        <w:ind w:left="284" w:firstLine="142"/>
        <w:jc w:val="both"/>
        <w:rPr>
          <w:rFonts w:eastAsia="Times New Roman" w:cstheme="minorHAnsi"/>
          <w:i/>
          <w:u w:val="single"/>
          <w:lang w:eastAsia="fr-FR"/>
        </w:rPr>
      </w:pPr>
      <w:r w:rsidRPr="009875EF">
        <w:rPr>
          <w:rFonts w:eastAsia="Times New Roman" w:cstheme="minorHAnsi"/>
          <w:i/>
          <w:color w:val="2F5496" w:themeColor="accent1" w:themeShade="BF"/>
          <w:u w:val="single"/>
          <w:lang w:eastAsia="fr-FR"/>
        </w:rPr>
        <w:t>Part IFSE</w:t>
      </w:r>
    </w:p>
    <w:p w14:paraId="17853D19" w14:textId="1B208CD9" w:rsidR="006B794D" w:rsidRPr="009875EF" w:rsidRDefault="006B794D" w:rsidP="00654498">
      <w:pPr>
        <w:pStyle w:val="Paragraphedeliste"/>
        <w:tabs>
          <w:tab w:val="left" w:leader="dot" w:pos="10206"/>
        </w:tabs>
        <w:suppressAutoHyphens/>
        <w:autoSpaceDN w:val="0"/>
        <w:ind w:left="284" w:firstLine="142"/>
        <w:jc w:val="both"/>
        <w:rPr>
          <w:rFonts w:eastAsia="Times New Roman" w:cstheme="minorHAnsi"/>
          <w:iCs/>
          <w:lang w:eastAsia="fr-FR"/>
        </w:rPr>
      </w:pPr>
      <w:r w:rsidRPr="009875EF">
        <w:rPr>
          <w:rFonts w:eastAsia="Times New Roman" w:cstheme="minorHAnsi"/>
          <w:iCs/>
          <w:lang w:eastAsia="fr-FR"/>
        </w:rPr>
        <w:tab/>
      </w:r>
      <w:r w:rsidRPr="009875EF">
        <w:rPr>
          <w:rFonts w:eastAsia="Times New Roman" w:cstheme="minorHAnsi"/>
          <w:iCs/>
          <w:lang w:eastAsia="fr-FR"/>
        </w:rPr>
        <w:tab/>
      </w:r>
    </w:p>
    <w:p w14:paraId="6D859D34" w14:textId="77777777" w:rsidR="006B794D" w:rsidRPr="009875EF" w:rsidRDefault="006B794D" w:rsidP="006B794D">
      <w:pPr>
        <w:ind w:left="284" w:firstLine="142"/>
        <w:rPr>
          <w:rFonts w:cstheme="minorHAnsi"/>
        </w:rPr>
      </w:pPr>
    </w:p>
    <w:p w14:paraId="39ECCBC7" w14:textId="77777777" w:rsidR="006B794D" w:rsidRPr="009875EF" w:rsidRDefault="006B794D" w:rsidP="006B794D">
      <w:pPr>
        <w:ind w:left="284" w:firstLine="142"/>
        <w:jc w:val="both"/>
        <w:rPr>
          <w:rFonts w:eastAsia="Times New Roman" w:cstheme="minorHAnsi"/>
          <w:u w:val="single"/>
          <w:lang w:eastAsia="fr-FR"/>
        </w:rPr>
      </w:pPr>
      <w:r w:rsidRPr="009875EF">
        <w:rPr>
          <w:rFonts w:eastAsia="Times New Roman" w:cstheme="minorHAnsi"/>
          <w:u w:val="single"/>
          <w:lang w:eastAsia="fr-FR"/>
        </w:rPr>
        <w:t>Périodicité de versement</w:t>
      </w:r>
    </w:p>
    <w:p w14:paraId="4C525CBF" w14:textId="77777777" w:rsidR="006B794D" w:rsidRPr="009875EF" w:rsidRDefault="00000000" w:rsidP="006B794D">
      <w:pPr>
        <w:ind w:left="284" w:firstLine="142"/>
        <w:jc w:val="both"/>
        <w:rPr>
          <w:rFonts w:cstheme="minorHAnsi"/>
        </w:rPr>
      </w:pPr>
      <w:sdt>
        <w:sdtPr>
          <w:rPr>
            <w:rFonts w:eastAsia="Times New Roman" w:cstheme="minorHAnsi"/>
            <w:lang w:eastAsia="fr-FR"/>
          </w:rPr>
          <w:id w:val="1849211218"/>
          <w14:checkbox>
            <w14:checked w14:val="0"/>
            <w14:checkedState w14:val="2612" w14:font="MS Gothic"/>
            <w14:uncheckedState w14:val="2610" w14:font="MS Gothic"/>
          </w14:checkbox>
        </w:sdtPr>
        <w:sdtContent>
          <w:r w:rsidR="006B794D" w:rsidRPr="009875EF">
            <w:rPr>
              <w:rFonts w:ascii="Segoe UI Symbol" w:eastAsia="MS Gothic" w:hAnsi="Segoe UI Symbol" w:cs="Segoe UI Symbol"/>
              <w:lang w:eastAsia="fr-FR"/>
            </w:rPr>
            <w:t>☐</w:t>
          </w:r>
        </w:sdtContent>
      </w:sdt>
      <w:r w:rsidR="006B794D" w:rsidRPr="009875EF">
        <w:rPr>
          <w:rFonts w:eastAsia="Times New Roman" w:cstheme="minorHAnsi"/>
          <w:lang w:eastAsia="fr-FR"/>
        </w:rPr>
        <w:t xml:space="preserve"> Mensuelle</w:t>
      </w:r>
    </w:p>
    <w:p w14:paraId="0EBCE1DB" w14:textId="51BF38A5" w:rsidR="006B794D" w:rsidRDefault="00000000" w:rsidP="00654498">
      <w:pPr>
        <w:tabs>
          <w:tab w:val="left" w:leader="dot" w:pos="10206"/>
        </w:tabs>
        <w:ind w:left="284" w:firstLine="142"/>
        <w:jc w:val="both"/>
        <w:rPr>
          <w:rFonts w:eastAsia="Times New Roman" w:cstheme="minorHAnsi"/>
          <w:lang w:eastAsia="fr-FR"/>
        </w:rPr>
      </w:pPr>
      <w:sdt>
        <w:sdtPr>
          <w:rPr>
            <w:rFonts w:eastAsia="Wingdings 2" w:cstheme="minorHAnsi"/>
            <w:lang w:eastAsia="fr-FR"/>
          </w:rPr>
          <w:id w:val="-1117455764"/>
          <w14:checkbox>
            <w14:checked w14:val="0"/>
            <w14:checkedState w14:val="2612" w14:font="MS Gothic"/>
            <w14:uncheckedState w14:val="2610" w14:font="MS Gothic"/>
          </w14:checkbox>
        </w:sdtPr>
        <w:sdtContent>
          <w:r w:rsidR="006B794D" w:rsidRPr="009875EF">
            <w:rPr>
              <w:rFonts w:ascii="Segoe UI Symbol" w:eastAsia="MS Gothic" w:hAnsi="Segoe UI Symbol" w:cs="Segoe UI Symbol"/>
              <w:lang w:eastAsia="fr-FR"/>
            </w:rPr>
            <w:t>☐</w:t>
          </w:r>
        </w:sdtContent>
      </w:sdt>
      <w:r w:rsidR="006B794D" w:rsidRPr="009875EF">
        <w:rPr>
          <w:rFonts w:eastAsia="Wingdings 2" w:cstheme="minorHAnsi"/>
          <w:lang w:eastAsia="fr-FR"/>
        </w:rPr>
        <w:t xml:space="preserve"> </w:t>
      </w:r>
      <w:r w:rsidR="00654498">
        <w:rPr>
          <w:rFonts w:eastAsia="Times New Roman" w:cstheme="minorHAnsi"/>
          <w:lang w:eastAsia="fr-FR"/>
        </w:rPr>
        <w:t>Annuelle</w:t>
      </w:r>
      <w:r w:rsidR="006B794D" w:rsidRPr="009875EF">
        <w:rPr>
          <w:rFonts w:eastAsia="Times New Roman" w:cstheme="minorHAnsi"/>
          <w:lang w:eastAsia="fr-FR"/>
        </w:rPr>
        <w:t> </w:t>
      </w:r>
    </w:p>
    <w:p w14:paraId="1798963C" w14:textId="77777777" w:rsidR="00654498" w:rsidRPr="009875EF" w:rsidRDefault="00654498" w:rsidP="00654498">
      <w:pPr>
        <w:tabs>
          <w:tab w:val="left" w:leader="dot" w:pos="10206"/>
        </w:tabs>
        <w:ind w:left="284" w:firstLine="142"/>
        <w:jc w:val="both"/>
        <w:rPr>
          <w:rFonts w:cstheme="minorHAnsi"/>
        </w:rPr>
      </w:pPr>
    </w:p>
    <w:p w14:paraId="4D488601" w14:textId="13355199" w:rsidR="00654498" w:rsidRPr="00654498" w:rsidRDefault="006B794D" w:rsidP="00654498">
      <w:pPr>
        <w:pStyle w:val="Paragraphedeliste"/>
        <w:numPr>
          <w:ilvl w:val="0"/>
          <w:numId w:val="35"/>
        </w:numPr>
        <w:suppressAutoHyphens/>
        <w:autoSpaceDN w:val="0"/>
        <w:ind w:left="284" w:firstLine="142"/>
        <w:jc w:val="both"/>
        <w:rPr>
          <w:rFonts w:eastAsia="Times New Roman" w:cstheme="minorHAnsi"/>
          <w:i/>
          <w:u w:val="single"/>
          <w:lang w:eastAsia="fr-FR"/>
        </w:rPr>
      </w:pPr>
      <w:r w:rsidRPr="009875EF">
        <w:rPr>
          <w:rFonts w:eastAsia="Times New Roman" w:cstheme="minorHAnsi"/>
          <w:i/>
          <w:color w:val="2F5496" w:themeColor="accent1" w:themeShade="BF"/>
          <w:u w:val="single"/>
          <w:lang w:eastAsia="fr-FR"/>
        </w:rPr>
        <w:t>Part CIA</w:t>
      </w:r>
    </w:p>
    <w:p w14:paraId="2345BC56" w14:textId="05EADD22" w:rsidR="006B794D" w:rsidRPr="009875EF" w:rsidRDefault="006B794D" w:rsidP="00654498">
      <w:pPr>
        <w:pStyle w:val="Paragraphedeliste"/>
        <w:tabs>
          <w:tab w:val="left" w:leader="dot" w:pos="10206"/>
        </w:tabs>
        <w:suppressAutoHyphens/>
        <w:autoSpaceDN w:val="0"/>
        <w:ind w:left="284" w:firstLine="142"/>
        <w:jc w:val="both"/>
        <w:rPr>
          <w:rFonts w:eastAsia="Times New Roman" w:cstheme="minorHAnsi"/>
          <w:iCs/>
          <w:lang w:eastAsia="fr-FR"/>
        </w:rPr>
      </w:pPr>
      <w:r w:rsidRPr="009875EF">
        <w:rPr>
          <w:rFonts w:eastAsia="Times New Roman" w:cstheme="minorHAnsi"/>
          <w:iCs/>
          <w:lang w:eastAsia="fr-FR"/>
        </w:rPr>
        <w:tab/>
      </w:r>
      <w:r w:rsidRPr="009875EF">
        <w:rPr>
          <w:rFonts w:eastAsia="Times New Roman" w:cstheme="minorHAnsi"/>
          <w:iCs/>
          <w:lang w:eastAsia="fr-FR"/>
        </w:rPr>
        <w:tab/>
      </w:r>
    </w:p>
    <w:p w14:paraId="4556EC9C" w14:textId="77777777" w:rsidR="006B794D" w:rsidRPr="009875EF" w:rsidRDefault="006B794D" w:rsidP="006B794D">
      <w:pPr>
        <w:ind w:left="284" w:firstLine="142"/>
        <w:rPr>
          <w:rFonts w:cstheme="minorHAnsi"/>
        </w:rPr>
      </w:pPr>
    </w:p>
    <w:p w14:paraId="32BFED72" w14:textId="77777777" w:rsidR="006B794D" w:rsidRPr="009875EF" w:rsidRDefault="006B794D" w:rsidP="006B794D">
      <w:pPr>
        <w:ind w:left="284" w:firstLine="142"/>
        <w:jc w:val="both"/>
        <w:rPr>
          <w:rFonts w:eastAsia="Times New Roman" w:cstheme="minorHAnsi"/>
          <w:u w:val="single"/>
          <w:lang w:eastAsia="fr-FR"/>
        </w:rPr>
      </w:pPr>
      <w:r w:rsidRPr="009875EF">
        <w:rPr>
          <w:rFonts w:eastAsia="Times New Roman" w:cstheme="minorHAnsi"/>
          <w:u w:val="single"/>
          <w:lang w:eastAsia="fr-FR"/>
        </w:rPr>
        <w:t>Périodicité de versement</w:t>
      </w:r>
    </w:p>
    <w:p w14:paraId="080500EA" w14:textId="77777777" w:rsidR="006B794D" w:rsidRPr="009875EF" w:rsidRDefault="00000000" w:rsidP="006B794D">
      <w:pPr>
        <w:ind w:left="284" w:firstLine="142"/>
        <w:jc w:val="both"/>
        <w:rPr>
          <w:rFonts w:cstheme="minorHAnsi"/>
        </w:rPr>
      </w:pPr>
      <w:sdt>
        <w:sdtPr>
          <w:rPr>
            <w:rFonts w:eastAsia="Times New Roman" w:cstheme="minorHAnsi"/>
            <w:lang w:eastAsia="fr-FR"/>
          </w:rPr>
          <w:id w:val="-63494303"/>
          <w14:checkbox>
            <w14:checked w14:val="0"/>
            <w14:checkedState w14:val="2612" w14:font="MS Gothic"/>
            <w14:uncheckedState w14:val="2610" w14:font="MS Gothic"/>
          </w14:checkbox>
        </w:sdtPr>
        <w:sdtContent>
          <w:r w:rsidR="006B794D" w:rsidRPr="009875EF">
            <w:rPr>
              <w:rFonts w:ascii="Segoe UI Symbol" w:eastAsia="MS Gothic" w:hAnsi="Segoe UI Symbol" w:cs="Segoe UI Symbol"/>
              <w:lang w:eastAsia="fr-FR"/>
            </w:rPr>
            <w:t>☐</w:t>
          </w:r>
        </w:sdtContent>
      </w:sdt>
      <w:r w:rsidR="006B794D" w:rsidRPr="009875EF">
        <w:rPr>
          <w:rFonts w:eastAsia="Times New Roman" w:cstheme="minorHAnsi"/>
          <w:lang w:eastAsia="fr-FR"/>
        </w:rPr>
        <w:t xml:space="preserve"> Mensuelle</w:t>
      </w:r>
    </w:p>
    <w:p w14:paraId="4AF03322" w14:textId="2FB08640" w:rsidR="006B794D" w:rsidRDefault="00000000" w:rsidP="00654498">
      <w:pPr>
        <w:pStyle w:val="Corpsdetexte"/>
        <w:spacing w:before="10"/>
        <w:ind w:left="284" w:firstLine="142"/>
      </w:pPr>
      <w:sdt>
        <w:sdtPr>
          <w:rPr>
            <w:rFonts w:eastAsia="Wingdings 2" w:cstheme="minorHAnsi"/>
            <w:lang w:eastAsia="fr-FR"/>
          </w:rPr>
          <w:id w:val="366408366"/>
          <w14:checkbox>
            <w14:checked w14:val="0"/>
            <w14:checkedState w14:val="2612" w14:font="MS Gothic"/>
            <w14:uncheckedState w14:val="2610" w14:font="MS Gothic"/>
          </w14:checkbox>
        </w:sdtPr>
        <w:sdtContent>
          <w:r w:rsidR="006B794D" w:rsidRPr="009875EF">
            <w:rPr>
              <w:rFonts w:ascii="Segoe UI Symbol" w:eastAsia="MS Gothic" w:hAnsi="Segoe UI Symbol" w:cs="Segoe UI Symbol"/>
              <w:lang w:eastAsia="fr-FR"/>
            </w:rPr>
            <w:t>☐</w:t>
          </w:r>
        </w:sdtContent>
      </w:sdt>
      <w:r w:rsidR="00654498">
        <w:rPr>
          <w:rFonts w:eastAsia="Wingdings 2" w:cstheme="minorHAnsi"/>
          <w:lang w:eastAsia="fr-FR"/>
        </w:rPr>
        <w:t xml:space="preserve"> Annuelle</w:t>
      </w:r>
    </w:p>
    <w:p w14:paraId="53A1A006" w14:textId="77777777" w:rsidR="006B794D" w:rsidRDefault="006B794D" w:rsidP="00672221">
      <w:pPr>
        <w:pStyle w:val="Corpsdetexte"/>
        <w:spacing w:before="10"/>
        <w:ind w:left="284"/>
      </w:pPr>
    </w:p>
    <w:p w14:paraId="5830DEDD" w14:textId="77777777" w:rsidR="006B794D" w:rsidRDefault="006B794D" w:rsidP="00672221">
      <w:pPr>
        <w:pStyle w:val="Corpsdetexte"/>
        <w:spacing w:before="10"/>
        <w:ind w:left="284"/>
      </w:pPr>
    </w:p>
    <w:p w14:paraId="44DB60A3" w14:textId="77777777" w:rsidR="006B794D" w:rsidRDefault="006B794D" w:rsidP="00672221">
      <w:pPr>
        <w:pStyle w:val="Corpsdetexte"/>
        <w:spacing w:before="10"/>
        <w:ind w:left="284"/>
      </w:pPr>
    </w:p>
    <w:p w14:paraId="27674892" w14:textId="77777777" w:rsidR="006B794D" w:rsidRDefault="006B794D" w:rsidP="00672221">
      <w:pPr>
        <w:pStyle w:val="Corpsdetexte"/>
        <w:spacing w:before="10"/>
        <w:ind w:left="284"/>
      </w:pPr>
    </w:p>
    <w:p w14:paraId="5D3E4AE7" w14:textId="701AF034" w:rsidR="00CD4CFC" w:rsidRDefault="00CD4CFC" w:rsidP="00CD4CFC">
      <w:pPr>
        <w:pStyle w:val="Corpsdetexte"/>
        <w:spacing w:before="10"/>
        <w:ind w:left="284"/>
      </w:pPr>
    </w:p>
    <w:p w14:paraId="2DF49592" w14:textId="499828E2" w:rsidR="00CD4CFC" w:rsidRDefault="00CD4CFC" w:rsidP="008A0818">
      <w:pPr>
        <w:pStyle w:val="Corpsdetexte"/>
        <w:tabs>
          <w:tab w:val="left" w:leader="dot" w:pos="10206"/>
        </w:tabs>
        <w:spacing w:before="10"/>
        <w:ind w:left="284"/>
      </w:pPr>
      <w:r>
        <w:t>Renseignements complémentaires :</w:t>
      </w:r>
      <w:r w:rsidR="008A0818">
        <w:tab/>
      </w:r>
      <w:r w:rsidR="008A0818">
        <w:tab/>
      </w:r>
      <w:r w:rsidR="008A0818">
        <w:tab/>
      </w:r>
      <w:r w:rsidR="008A0818">
        <w:tab/>
      </w:r>
      <w:r w:rsidR="008A0818">
        <w:tab/>
      </w:r>
      <w:r>
        <w:t xml:space="preserve"> </w:t>
      </w:r>
    </w:p>
    <w:p w14:paraId="21C21CB4" w14:textId="4DAEB2A5" w:rsidR="00CD4CFC" w:rsidRDefault="008A0818" w:rsidP="00672221">
      <w:pPr>
        <w:pStyle w:val="Corpsdetexte"/>
        <w:spacing w:before="10"/>
        <w:ind w:left="284"/>
      </w:pPr>
      <w:r>
        <w:tab/>
      </w:r>
    </w:p>
    <w:p w14:paraId="10DD26B1" w14:textId="77777777" w:rsidR="00CD4CFC" w:rsidRPr="008A0818" w:rsidRDefault="00CD4CFC"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0C55E9A7" w14:textId="77777777" w:rsidR="00672221" w:rsidRDefault="00672221" w:rsidP="007565D6">
      <w:pPr>
        <w:pStyle w:val="Corpsdetexte"/>
        <w:spacing w:before="10"/>
      </w:pPr>
    </w:p>
    <w:p w14:paraId="033DF2BD" w14:textId="77777777" w:rsidR="00672221" w:rsidRDefault="00672221" w:rsidP="007565D6">
      <w:pPr>
        <w:pStyle w:val="Corpsdetexte"/>
        <w:spacing w:before="10"/>
      </w:pP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 xml:space="preserve">Le </w:t>
      </w:r>
      <w:proofErr w:type="spellStart"/>
      <w:r>
        <w:t>xx.</w:t>
      </w:r>
      <w:proofErr w:type="gramStart"/>
      <w:r>
        <w:t>xx.xxxx</w:t>
      </w:r>
      <w:proofErr w:type="spellEnd"/>
      <w:proofErr w:type="gramEnd"/>
    </w:p>
    <w:p w14:paraId="6D54EBD5" w14:textId="6101D07A" w:rsidR="00CD4CFC" w:rsidRDefault="00CD4CFC" w:rsidP="007565D6">
      <w:pPr>
        <w:pStyle w:val="Corpsdetexte"/>
        <w:spacing w:before="10"/>
      </w:pPr>
      <w:r>
        <w:tab/>
      </w:r>
      <w:r>
        <w:tab/>
      </w:r>
    </w:p>
    <w:p w14:paraId="0F3FA347" w14:textId="14B2A343"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40E27394" w14:textId="77777777" w:rsidR="00CD4CFC" w:rsidRDefault="00CD4CFC" w:rsidP="007565D6">
      <w:pPr>
        <w:pStyle w:val="Corpsdetexte"/>
        <w:spacing w:before="10"/>
      </w:pPr>
    </w:p>
    <w:p w14:paraId="607270CC" w14:textId="77777777" w:rsidR="008A0818" w:rsidRDefault="008A0818" w:rsidP="007565D6">
      <w:pPr>
        <w:pStyle w:val="Corpsdetexte"/>
        <w:spacing w:before="10"/>
      </w:pPr>
    </w:p>
    <w:p w14:paraId="13CE3CFB" w14:textId="77777777" w:rsidR="00C55D47" w:rsidRDefault="00C55D47" w:rsidP="007565D6">
      <w:pPr>
        <w:pStyle w:val="Corpsdetexte"/>
        <w:spacing w:before="10"/>
      </w:pPr>
    </w:p>
    <w:p w14:paraId="0B7FE34A" w14:textId="77777777" w:rsidR="00C55D47" w:rsidRDefault="00C55D47" w:rsidP="007565D6">
      <w:pPr>
        <w:pStyle w:val="Corpsdetexte"/>
        <w:spacing w:before="10"/>
      </w:pPr>
    </w:p>
    <w:p w14:paraId="4981BAAE" w14:textId="77777777" w:rsidR="00C55D47" w:rsidRDefault="00C55D47" w:rsidP="007565D6">
      <w:pPr>
        <w:pStyle w:val="Corpsdetexte"/>
        <w:spacing w:before="10"/>
      </w:pPr>
    </w:p>
    <w:p w14:paraId="03571E59" w14:textId="3F10FBBE" w:rsidR="00C55D47" w:rsidRDefault="00C55D47" w:rsidP="007565D6">
      <w:pPr>
        <w:pStyle w:val="Corpsdetexte"/>
        <w:spacing w:before="10"/>
      </w:pPr>
      <w:r>
        <w:tab/>
        <w:t xml:space="preserve">Pièce à joindre en </w:t>
      </w:r>
      <w:r w:rsidR="00687836">
        <w:t>complément</w:t>
      </w:r>
      <w:r>
        <w:t xml:space="preserve"> de l’imprimé de saisine : </w:t>
      </w:r>
    </w:p>
    <w:p w14:paraId="50002C11" w14:textId="69A0E1D8" w:rsidR="00C55D47" w:rsidRDefault="00C55D47" w:rsidP="00C55D47">
      <w:pPr>
        <w:pStyle w:val="Corpsdetexte"/>
        <w:numPr>
          <w:ilvl w:val="0"/>
          <w:numId w:val="38"/>
        </w:numPr>
        <w:spacing w:before="10"/>
      </w:pPr>
      <w:r>
        <w:t xml:space="preserve">Projet de délibération </w:t>
      </w:r>
    </w:p>
    <w:p w14:paraId="369E5FC9" w14:textId="6D6540C3" w:rsidR="00672221" w:rsidRDefault="00CD4CFC"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A8D958C" w14:textId="657A6E53" w:rsidR="00CD4CFC" w:rsidRPr="008A0818" w:rsidRDefault="00CD4CFC" w:rsidP="00CD4CFC">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5963245B" w14:textId="4EA8DAEB" w:rsidR="00CD4CFC" w:rsidRPr="008A0818" w:rsidRDefault="00CD4CFC" w:rsidP="00CD4CFC">
                            <w:pPr>
                              <w:pStyle w:val="Paragraphedeliste"/>
                              <w:rPr>
                                <w:b/>
                                <w:bCs/>
                                <w:color w:val="FFFFFF" w:themeColor="background1"/>
                              </w:rPr>
                            </w:pPr>
                            <w:r w:rsidRPr="008A0818">
                              <w:rPr>
                                <w:b/>
                                <w:bCs/>
                                <w:color w:val="FFFFFF" w:themeColor="background1"/>
                              </w:rPr>
                              <w:t xml:space="preserve">Voir le calendrier prévisionnel, site du CDG 58, </w:t>
                            </w:r>
                            <w:hyperlink r:id="rId10"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59EE4B5E" w14:textId="7D90665C" w:rsidR="00CD4CFC" w:rsidRDefault="00CD4CFC" w:rsidP="00CD4CFC">
                            <w:pPr>
                              <w:pStyle w:val="Paragraphedeliste"/>
                              <w:jc w:val="center"/>
                              <w:rPr>
                                <w:b/>
                                <w:bCs/>
                                <w:color w:val="ED7D31" w:themeColor="accent2"/>
                              </w:rPr>
                            </w:pPr>
                            <w:r w:rsidRPr="008A0818">
                              <w:rPr>
                                <w:b/>
                                <w:bCs/>
                                <w:color w:val="FFFFFF" w:themeColor="background1"/>
                              </w:rPr>
                              <w:t>A envoy</w:t>
                            </w:r>
                            <w:r w:rsidR="007A4152">
                              <w:rPr>
                                <w:b/>
                                <w:bCs/>
                                <w:color w:val="FFFFFF" w:themeColor="background1"/>
                              </w:rPr>
                              <w:t>er</w:t>
                            </w:r>
                            <w:r w:rsidRPr="008A0818">
                              <w:rPr>
                                <w:b/>
                                <w:bCs/>
                                <w:color w:val="FFFFFF" w:themeColor="background1"/>
                              </w:rPr>
                              <w:t xml:space="preserve"> à l’adresse suivant</w:t>
                            </w:r>
                            <w:r w:rsidR="007A4152">
                              <w:rPr>
                                <w:b/>
                                <w:bCs/>
                                <w:color w:val="FFFFFF" w:themeColor="background1"/>
                              </w:rPr>
                              <w:t>e</w:t>
                            </w:r>
                            <w:r w:rsidRPr="008A0818">
                              <w:rPr>
                                <w:b/>
                                <w:bCs/>
                                <w:color w:val="FFFFFF" w:themeColor="background1"/>
                              </w:rPr>
                              <w:t xml:space="preserve"> : </w:t>
                            </w:r>
                            <w:hyperlink r:id="rId11" w:history="1">
                              <w:r w:rsidRPr="008A0818">
                                <w:rPr>
                                  <w:rStyle w:val="Lienhypertexte"/>
                                  <w:b/>
                                  <w:bCs/>
                                  <w:color w:val="ED7D31" w:themeColor="accent2"/>
                                </w:rPr>
                                <w:t>cst@cdg58.fr</w:t>
                              </w:r>
                            </w:hyperlink>
                            <w:r w:rsidRPr="008A0818">
                              <w:rPr>
                                <w:b/>
                                <w:bCs/>
                                <w:color w:val="ED7D31" w:themeColor="accent2"/>
                              </w:rPr>
                              <w:t xml:space="preserve"> </w:t>
                            </w:r>
                          </w:p>
                          <w:p w14:paraId="420F5F84" w14:textId="77777777" w:rsidR="001F6517" w:rsidRPr="001F6517" w:rsidRDefault="001F6517" w:rsidP="001F6517">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40D31070" w14:textId="63EDCEAF" w:rsidR="00CD4CFC" w:rsidRPr="008A0818" w:rsidRDefault="00CD4CFC" w:rsidP="008A0818">
                            <w:pPr>
                              <w:pStyle w:val="Paragraphedeliste"/>
                              <w:jc w:val="center"/>
                              <w:rPr>
                                <w:i/>
                                <w:iCs/>
                                <w:color w:val="FFFFFF" w:themeColor="background1"/>
                                <w:sz w:val="18"/>
                                <w:szCs w:val="18"/>
                              </w:rPr>
                            </w:pPr>
                            <w:r w:rsidRPr="008A0818">
                              <w:rPr>
                                <w:i/>
                                <w:iCs/>
                                <w:color w:val="FFFFFF" w:themeColor="background1"/>
                                <w:sz w:val="18"/>
                                <w:szCs w:val="18"/>
                              </w:rPr>
                              <w:t>Tout dossier incomplet</w:t>
                            </w:r>
                            <w:r w:rsidR="008A0818" w:rsidRPr="008A0818">
                              <w:rPr>
                                <w:i/>
                                <w:iCs/>
                                <w:color w:val="FFFFFF" w:themeColor="background1"/>
                                <w:sz w:val="18"/>
                                <w:szCs w:val="18"/>
                              </w:rPr>
                              <w:t xml:space="preserve"> ne pourra être étudié par les membres du Comité Social Territorial</w:t>
                            </w:r>
                          </w:p>
                          <w:p w14:paraId="687CE3A3" w14:textId="77777777" w:rsidR="00CD4CFC" w:rsidRDefault="00CD4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A8D958C" w14:textId="657A6E53" w:rsidR="00CD4CFC" w:rsidRPr="008A0818" w:rsidRDefault="00CD4CFC" w:rsidP="00CD4CFC">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5963245B" w14:textId="4EA8DAEB" w:rsidR="00CD4CFC" w:rsidRPr="008A0818" w:rsidRDefault="00CD4CFC" w:rsidP="00CD4CFC">
                      <w:pPr>
                        <w:pStyle w:val="Paragraphedeliste"/>
                        <w:rPr>
                          <w:b/>
                          <w:bCs/>
                          <w:color w:val="FFFFFF" w:themeColor="background1"/>
                        </w:rPr>
                      </w:pPr>
                      <w:r w:rsidRPr="008A0818">
                        <w:rPr>
                          <w:b/>
                          <w:bCs/>
                          <w:color w:val="FFFFFF" w:themeColor="background1"/>
                        </w:rPr>
                        <w:t xml:space="preserve">Voir le calendrier prévisionnel, site du CDG 58, </w:t>
                      </w:r>
                      <w:hyperlink r:id="rId12"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59EE4B5E" w14:textId="7D90665C" w:rsidR="00CD4CFC" w:rsidRDefault="00CD4CFC" w:rsidP="00CD4CFC">
                      <w:pPr>
                        <w:pStyle w:val="Paragraphedeliste"/>
                        <w:jc w:val="center"/>
                        <w:rPr>
                          <w:b/>
                          <w:bCs/>
                          <w:color w:val="ED7D31" w:themeColor="accent2"/>
                        </w:rPr>
                      </w:pPr>
                      <w:r w:rsidRPr="008A0818">
                        <w:rPr>
                          <w:b/>
                          <w:bCs/>
                          <w:color w:val="FFFFFF" w:themeColor="background1"/>
                        </w:rPr>
                        <w:t>A envoy</w:t>
                      </w:r>
                      <w:r w:rsidR="007A4152">
                        <w:rPr>
                          <w:b/>
                          <w:bCs/>
                          <w:color w:val="FFFFFF" w:themeColor="background1"/>
                        </w:rPr>
                        <w:t>er</w:t>
                      </w:r>
                      <w:r w:rsidRPr="008A0818">
                        <w:rPr>
                          <w:b/>
                          <w:bCs/>
                          <w:color w:val="FFFFFF" w:themeColor="background1"/>
                        </w:rPr>
                        <w:t xml:space="preserve"> à l’adresse suivant</w:t>
                      </w:r>
                      <w:r w:rsidR="007A4152">
                        <w:rPr>
                          <w:b/>
                          <w:bCs/>
                          <w:color w:val="FFFFFF" w:themeColor="background1"/>
                        </w:rPr>
                        <w:t>e</w:t>
                      </w:r>
                      <w:r w:rsidRPr="008A0818">
                        <w:rPr>
                          <w:b/>
                          <w:bCs/>
                          <w:color w:val="FFFFFF" w:themeColor="background1"/>
                        </w:rPr>
                        <w:t xml:space="preserve"> : </w:t>
                      </w:r>
                      <w:hyperlink r:id="rId13" w:history="1">
                        <w:r w:rsidRPr="008A0818">
                          <w:rPr>
                            <w:rStyle w:val="Lienhypertexte"/>
                            <w:b/>
                            <w:bCs/>
                            <w:color w:val="ED7D31" w:themeColor="accent2"/>
                          </w:rPr>
                          <w:t>cst@cdg58.fr</w:t>
                        </w:r>
                      </w:hyperlink>
                      <w:r w:rsidRPr="008A0818">
                        <w:rPr>
                          <w:b/>
                          <w:bCs/>
                          <w:color w:val="ED7D31" w:themeColor="accent2"/>
                        </w:rPr>
                        <w:t xml:space="preserve"> </w:t>
                      </w:r>
                    </w:p>
                    <w:p w14:paraId="420F5F84" w14:textId="77777777" w:rsidR="001F6517" w:rsidRPr="001F6517" w:rsidRDefault="001F6517" w:rsidP="001F6517">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40D31070" w14:textId="63EDCEAF" w:rsidR="00CD4CFC" w:rsidRPr="008A0818" w:rsidRDefault="00CD4CFC" w:rsidP="008A0818">
                      <w:pPr>
                        <w:pStyle w:val="Paragraphedeliste"/>
                        <w:jc w:val="center"/>
                        <w:rPr>
                          <w:i/>
                          <w:iCs/>
                          <w:color w:val="FFFFFF" w:themeColor="background1"/>
                          <w:sz w:val="18"/>
                          <w:szCs w:val="18"/>
                        </w:rPr>
                      </w:pPr>
                      <w:r w:rsidRPr="008A0818">
                        <w:rPr>
                          <w:i/>
                          <w:iCs/>
                          <w:color w:val="FFFFFF" w:themeColor="background1"/>
                          <w:sz w:val="18"/>
                          <w:szCs w:val="18"/>
                        </w:rPr>
                        <w:t>Tout dossier incomplet</w:t>
                      </w:r>
                      <w:r w:rsidR="008A0818" w:rsidRPr="008A0818">
                        <w:rPr>
                          <w:i/>
                          <w:iCs/>
                          <w:color w:val="FFFFFF" w:themeColor="background1"/>
                          <w:sz w:val="18"/>
                          <w:szCs w:val="18"/>
                        </w:rPr>
                        <w:t xml:space="preserve"> ne pourra être étudié par les membres du Comité Social Territorial</w:t>
                      </w:r>
                    </w:p>
                    <w:p w14:paraId="687CE3A3" w14:textId="77777777" w:rsidR="00CD4CFC" w:rsidRDefault="00CD4CFC"/>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Default="005954A4" w:rsidP="00860CDF">
      <w:pPr>
        <w:rPr>
          <w:sz w:val="20"/>
          <w:szCs w:val="20"/>
        </w:rPr>
      </w:pPr>
    </w:p>
    <w:p w14:paraId="3CB1ADAA" w14:textId="77777777" w:rsidR="001F6517" w:rsidRDefault="001F6517" w:rsidP="00860CDF">
      <w:pPr>
        <w:rPr>
          <w:sz w:val="20"/>
          <w:szCs w:val="20"/>
        </w:rPr>
      </w:pPr>
    </w:p>
    <w:p w14:paraId="0D3A56AD" w14:textId="77777777" w:rsidR="001F6517" w:rsidRDefault="001F6517" w:rsidP="00860CDF">
      <w:pPr>
        <w:rPr>
          <w:sz w:val="20"/>
          <w:szCs w:val="20"/>
        </w:rPr>
      </w:pPr>
    </w:p>
    <w:p w14:paraId="50CE379A" w14:textId="77777777" w:rsidR="001F6517" w:rsidRDefault="001F6517" w:rsidP="00860CDF">
      <w:pPr>
        <w:rPr>
          <w:sz w:val="20"/>
          <w:szCs w:val="20"/>
        </w:rPr>
      </w:pPr>
    </w:p>
    <w:p w14:paraId="0674327D" w14:textId="77777777" w:rsidR="001F6517" w:rsidRDefault="001F6517" w:rsidP="00860CDF">
      <w:pPr>
        <w:rPr>
          <w:sz w:val="20"/>
          <w:szCs w:val="20"/>
        </w:rPr>
      </w:pPr>
    </w:p>
    <w:p w14:paraId="471BD942" w14:textId="77777777" w:rsidR="001F6517" w:rsidRDefault="001F6517" w:rsidP="00860CDF">
      <w:pPr>
        <w:rPr>
          <w:sz w:val="20"/>
          <w:szCs w:val="20"/>
        </w:rPr>
      </w:pPr>
    </w:p>
    <w:sectPr w:rsidR="001F6517" w:rsidSect="00001436">
      <w:headerReference w:type="even" r:id="rId14"/>
      <w:headerReference w:type="default" r:id="rId15"/>
      <w:footerReference w:type="even" r:id="rId16"/>
      <w:footerReference w:type="default" r:id="rId17"/>
      <w:headerReference w:type="first" r:id="rId18"/>
      <w:footerReference w:type="first" r:id="rId19"/>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2E17C" w14:textId="77777777" w:rsidR="00335518" w:rsidRDefault="00335518" w:rsidP="00C326A1">
      <w:r>
        <w:separator/>
      </w:r>
    </w:p>
  </w:endnote>
  <w:endnote w:type="continuationSeparator" w:id="0">
    <w:p w14:paraId="65F1522A" w14:textId="77777777" w:rsidR="00335518" w:rsidRDefault="00335518"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2244" w14:textId="77777777" w:rsidR="00FA50E0" w:rsidRDefault="00FA50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CB0C" w14:textId="37BC93FA" w:rsidR="00C326A1" w:rsidRDefault="00B9672E" w:rsidP="00C326A1">
    <w:pPr>
      <w:tabs>
        <w:tab w:val="right" w:pos="11056"/>
      </w:tabs>
      <w:ind w:hanging="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p>
  <w:p w14:paraId="5D18F02D" w14:textId="10900720" w:rsidR="00C326A1" w:rsidRPr="00C326A1" w:rsidRDefault="00654498" w:rsidP="00C326A1">
    <w:pPr>
      <w:tabs>
        <w:tab w:val="right" w:pos="11056"/>
      </w:tabs>
      <w:rPr>
        <w:i/>
        <w:iCs/>
        <w:color w:val="F4951E"/>
        <w:sz w:val="14"/>
        <w:szCs w:val="14"/>
      </w:rPr>
    </w:pPr>
    <w:r>
      <w:rPr>
        <w:i/>
        <w:iCs/>
        <w:color w:val="F4951E"/>
        <w:sz w:val="14"/>
        <w:szCs w:val="14"/>
      </w:rPr>
      <w:t>RIFSEEP</w:t>
    </w:r>
    <w:r w:rsidR="008A0818">
      <w:rPr>
        <w:i/>
        <w:iCs/>
        <w:color w:val="F4951E"/>
        <w:sz w:val="14"/>
        <w:szCs w:val="14"/>
      </w:rPr>
      <w:t xml:space="preserve"> 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FA50E0">
      <w:rPr>
        <w:i/>
        <w:iCs/>
        <w:color w:val="F4951E"/>
        <w:sz w:val="14"/>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22DE2E00"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654498">
      <w:rPr>
        <w:i/>
        <w:iCs/>
        <w:color w:val="F4951E"/>
        <w:sz w:val="14"/>
        <w:szCs w:val="14"/>
      </w:rPr>
      <w:t>RIFSEEP</w:t>
    </w:r>
    <w:r w:rsidR="008A0818">
      <w:rPr>
        <w:i/>
        <w:iCs/>
        <w:color w:val="F4951E"/>
        <w:sz w:val="14"/>
        <w:szCs w:val="14"/>
      </w:rPr>
      <w:t xml:space="preserve"> 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FA50E0">
      <w:rPr>
        <w:i/>
        <w:iCs/>
        <w:color w:val="F4951E"/>
        <w:sz w:val="14"/>
        <w:szCs w:val="14"/>
      </w:rPr>
      <w:t>3</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B411C" w14:textId="77777777" w:rsidR="00335518" w:rsidRDefault="00335518" w:rsidP="00C326A1">
      <w:r>
        <w:separator/>
      </w:r>
    </w:p>
  </w:footnote>
  <w:footnote w:type="continuationSeparator" w:id="0">
    <w:p w14:paraId="0DA83F08" w14:textId="77777777" w:rsidR="00335518" w:rsidRDefault="00335518"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7C0EF" w14:textId="77777777" w:rsidR="00FA50E0" w:rsidRDefault="00FA50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4E93671A">
              <wp:simplePos x="0" y="0"/>
              <wp:positionH relativeFrom="column">
                <wp:posOffset>6349365</wp:posOffset>
              </wp:positionH>
              <wp:positionV relativeFrom="paragraph">
                <wp:posOffset>133985</wp:posOffset>
              </wp:positionV>
              <wp:extent cx="705485" cy="263347"/>
              <wp:effectExtent l="0" t="0" r="18415" b="22860"/>
              <wp:wrapNone/>
              <wp:docPr id="765956344" name="Zone de texte 2"/>
              <wp:cNvGraphicFramePr/>
              <a:graphic xmlns:a="http://schemas.openxmlformats.org/drawingml/2006/main">
                <a:graphicData uri="http://schemas.microsoft.com/office/word/2010/wordprocessingShape">
                  <wps:wsp>
                    <wps:cNvSpPr txBox="1"/>
                    <wps:spPr>
                      <a:xfrm>
                        <a:off x="0" y="0"/>
                        <a:ext cx="705485" cy="263347"/>
                      </a:xfrm>
                      <a:prstGeom prst="rect">
                        <a:avLst/>
                      </a:prstGeom>
                      <a:solidFill>
                        <a:srgbClr val="232C57"/>
                      </a:solidFill>
                      <a:ln w="6350">
                        <a:solidFill>
                          <a:prstClr val="black"/>
                        </a:solidFill>
                      </a:ln>
                    </wps:spPr>
                    <wps:txbx>
                      <w:txbxContent>
                        <w:p w14:paraId="3797685B" w14:textId="7017C9D6" w:rsidR="007565D6" w:rsidRPr="00AD6E29" w:rsidRDefault="00654498" w:rsidP="00AD6E29">
                          <w:pPr>
                            <w:rPr>
                              <w:sz w:val="20"/>
                              <w:szCs w:val="20"/>
                            </w:rPr>
                          </w:pPr>
                          <w:r>
                            <w:rPr>
                              <w:sz w:val="20"/>
                              <w:szCs w:val="20"/>
                            </w:rPr>
                            <w:t>RIFSEEP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499.95pt;margin-top:10.55pt;width:55.55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" fillcolor="#232c57" strokeweight=".5pt">
              <v:textbox>
                <w:txbxContent>
                  <w:p w14:paraId="3797685B" w14:textId="7017C9D6" w:rsidR="007565D6" w:rsidRPr="00AD6E29" w:rsidRDefault="00654498" w:rsidP="00AD6E29">
                    <w:pPr>
                      <w:rPr>
                        <w:sz w:val="20"/>
                        <w:szCs w:val="20"/>
                      </w:rPr>
                    </w:pPr>
                    <w:r>
                      <w:rPr>
                        <w:sz w:val="20"/>
                        <w:szCs w:val="20"/>
                      </w:rPr>
                      <w:t>RIFSEEP</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982DE" id="_x0000_t202" coordsize="21600,21600" o:spt="202" path="m,l,21600r21600,l21600,xe">
              <v:stroke joinstyle="miter"/>
              <v:path gradientshapeok="t" o:connecttype="rect"/>
            </v:shapetype>
            <v:shap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43.75pt;height:361.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FCE2C03"/>
    <w:multiLevelType w:val="hybridMultilevel"/>
    <w:tmpl w:val="5D5ABE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2"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0" w15:restartNumberingAfterBreak="0">
    <w:nsid w:val="4CDC540B"/>
    <w:multiLevelType w:val="hybridMultilevel"/>
    <w:tmpl w:val="21DEB2F8"/>
    <w:lvl w:ilvl="0" w:tplc="006688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5"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72E8C"/>
    <w:multiLevelType w:val="hybridMultilevel"/>
    <w:tmpl w:val="89864E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9" w15:restartNumberingAfterBreak="0">
    <w:nsid w:val="5C724B98"/>
    <w:multiLevelType w:val="hybridMultilevel"/>
    <w:tmpl w:val="81588D46"/>
    <w:lvl w:ilvl="0" w:tplc="39C6E14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1"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FA5169B"/>
    <w:multiLevelType w:val="hybridMultilevel"/>
    <w:tmpl w:val="4142D26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 w15:restartNumberingAfterBreak="0">
    <w:nsid w:val="602D7427"/>
    <w:multiLevelType w:val="hybridMultilevel"/>
    <w:tmpl w:val="B18E01C0"/>
    <w:lvl w:ilvl="0" w:tplc="843EDC16">
      <w:start w:val="1"/>
      <w:numFmt w:val="bullet"/>
      <w:lvlText w:val=""/>
      <w:lvlJc w:val="left"/>
      <w:pPr>
        <w:ind w:left="720" w:hanging="360"/>
      </w:pPr>
      <w:rPr>
        <w:rFonts w:ascii="Symbol" w:hAnsi="Symbo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7"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5"/>
  </w:num>
  <w:num w:numId="2" w16cid:durableId="1395546049">
    <w:abstractNumId w:val="16"/>
  </w:num>
  <w:num w:numId="3" w16cid:durableId="1260404714">
    <w:abstractNumId w:val="6"/>
  </w:num>
  <w:num w:numId="4" w16cid:durableId="1651904270">
    <w:abstractNumId w:val="8"/>
  </w:num>
  <w:num w:numId="5" w16cid:durableId="1341197562">
    <w:abstractNumId w:val="27"/>
  </w:num>
  <w:num w:numId="6" w16cid:durableId="161698899">
    <w:abstractNumId w:val="37"/>
  </w:num>
  <w:num w:numId="7" w16cid:durableId="1786537435">
    <w:abstractNumId w:val="19"/>
  </w:num>
  <w:num w:numId="8" w16cid:durableId="984119161">
    <w:abstractNumId w:val="28"/>
  </w:num>
  <w:num w:numId="9" w16cid:durableId="1787118705">
    <w:abstractNumId w:val="36"/>
  </w:num>
  <w:num w:numId="10" w16cid:durableId="1337152786">
    <w:abstractNumId w:val="24"/>
  </w:num>
  <w:num w:numId="11" w16cid:durableId="1432310731">
    <w:abstractNumId w:val="22"/>
  </w:num>
  <w:num w:numId="12" w16cid:durableId="2085030997">
    <w:abstractNumId w:val="13"/>
  </w:num>
  <w:num w:numId="13" w16cid:durableId="454640481">
    <w:abstractNumId w:val="15"/>
  </w:num>
  <w:num w:numId="14" w16cid:durableId="988094122">
    <w:abstractNumId w:val="30"/>
  </w:num>
  <w:num w:numId="15" w16cid:durableId="1632787256">
    <w:abstractNumId w:val="17"/>
  </w:num>
  <w:num w:numId="16" w16cid:durableId="1569219465">
    <w:abstractNumId w:val="12"/>
  </w:num>
  <w:num w:numId="17" w16cid:durableId="2044014591">
    <w:abstractNumId w:val="7"/>
  </w:num>
  <w:num w:numId="18" w16cid:durableId="1587301722">
    <w:abstractNumId w:val="10"/>
  </w:num>
  <w:num w:numId="19" w16cid:durableId="827474646">
    <w:abstractNumId w:val="31"/>
  </w:num>
  <w:num w:numId="20" w16cid:durableId="1604000042">
    <w:abstractNumId w:val="33"/>
  </w:num>
  <w:num w:numId="21" w16cid:durableId="357657821">
    <w:abstractNumId w:val="23"/>
  </w:num>
  <w:num w:numId="22" w16cid:durableId="1463114221">
    <w:abstractNumId w:val="3"/>
  </w:num>
  <w:num w:numId="23" w16cid:durableId="1860503625">
    <w:abstractNumId w:val="1"/>
  </w:num>
  <w:num w:numId="24" w16cid:durableId="868375118">
    <w:abstractNumId w:val="25"/>
  </w:num>
  <w:num w:numId="25" w16cid:durableId="1020661577">
    <w:abstractNumId w:val="2"/>
  </w:num>
  <w:num w:numId="26" w16cid:durableId="508251105">
    <w:abstractNumId w:val="18"/>
  </w:num>
  <w:num w:numId="27" w16cid:durableId="642076675">
    <w:abstractNumId w:val="21"/>
  </w:num>
  <w:num w:numId="28" w16cid:durableId="1190024737">
    <w:abstractNumId w:val="11"/>
  </w:num>
  <w:num w:numId="29" w16cid:durableId="1777746393">
    <w:abstractNumId w:val="0"/>
  </w:num>
  <w:num w:numId="30" w16cid:durableId="569392392">
    <w:abstractNumId w:val="4"/>
  </w:num>
  <w:num w:numId="31" w16cid:durableId="645159389">
    <w:abstractNumId w:val="14"/>
  </w:num>
  <w:num w:numId="32" w16cid:durableId="153568028">
    <w:abstractNumId w:val="5"/>
  </w:num>
  <w:num w:numId="33" w16cid:durableId="166942100">
    <w:abstractNumId w:val="34"/>
  </w:num>
  <w:num w:numId="34" w16cid:durableId="1468161777">
    <w:abstractNumId w:val="9"/>
  </w:num>
  <w:num w:numId="35" w16cid:durableId="1963920817">
    <w:abstractNumId w:val="26"/>
  </w:num>
  <w:num w:numId="36" w16cid:durableId="1094596899">
    <w:abstractNumId w:val="32"/>
  </w:num>
  <w:num w:numId="37" w16cid:durableId="601499092">
    <w:abstractNumId w:val="20"/>
  </w:num>
  <w:num w:numId="38" w16cid:durableId="10965562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01436"/>
    <w:rsid w:val="0001544D"/>
    <w:rsid w:val="00030E17"/>
    <w:rsid w:val="00090728"/>
    <w:rsid w:val="00091885"/>
    <w:rsid w:val="00097D01"/>
    <w:rsid w:val="000D1F50"/>
    <w:rsid w:val="000D1F85"/>
    <w:rsid w:val="00161CBD"/>
    <w:rsid w:val="00183D80"/>
    <w:rsid w:val="00195434"/>
    <w:rsid w:val="001A123D"/>
    <w:rsid w:val="001B3097"/>
    <w:rsid w:val="001F6517"/>
    <w:rsid w:val="002120A1"/>
    <w:rsid w:val="00233F11"/>
    <w:rsid w:val="002E1D56"/>
    <w:rsid w:val="00322F15"/>
    <w:rsid w:val="00335518"/>
    <w:rsid w:val="003A0E1C"/>
    <w:rsid w:val="003C728E"/>
    <w:rsid w:val="00400EED"/>
    <w:rsid w:val="00404FA6"/>
    <w:rsid w:val="00412F5A"/>
    <w:rsid w:val="00464553"/>
    <w:rsid w:val="00486CA5"/>
    <w:rsid w:val="00501FEA"/>
    <w:rsid w:val="00531194"/>
    <w:rsid w:val="00541E3B"/>
    <w:rsid w:val="00574028"/>
    <w:rsid w:val="00580747"/>
    <w:rsid w:val="005954A4"/>
    <w:rsid w:val="005A4FB1"/>
    <w:rsid w:val="005D2892"/>
    <w:rsid w:val="005D2E42"/>
    <w:rsid w:val="00611C4C"/>
    <w:rsid w:val="0063273F"/>
    <w:rsid w:val="00654498"/>
    <w:rsid w:val="00672221"/>
    <w:rsid w:val="00687836"/>
    <w:rsid w:val="006B794D"/>
    <w:rsid w:val="006C145C"/>
    <w:rsid w:val="0070653D"/>
    <w:rsid w:val="00732B07"/>
    <w:rsid w:val="00742283"/>
    <w:rsid w:val="007558E5"/>
    <w:rsid w:val="007565D6"/>
    <w:rsid w:val="00786076"/>
    <w:rsid w:val="00794C27"/>
    <w:rsid w:val="007A4152"/>
    <w:rsid w:val="007B5B64"/>
    <w:rsid w:val="007E2009"/>
    <w:rsid w:val="007F74F3"/>
    <w:rsid w:val="008274D9"/>
    <w:rsid w:val="00851783"/>
    <w:rsid w:val="00860CDF"/>
    <w:rsid w:val="008767C3"/>
    <w:rsid w:val="00892994"/>
    <w:rsid w:val="008A0818"/>
    <w:rsid w:val="008B57B0"/>
    <w:rsid w:val="008C0B8A"/>
    <w:rsid w:val="00924BDC"/>
    <w:rsid w:val="00925CE5"/>
    <w:rsid w:val="0092679C"/>
    <w:rsid w:val="00935A9D"/>
    <w:rsid w:val="009E3051"/>
    <w:rsid w:val="009F6039"/>
    <w:rsid w:val="00A87DCC"/>
    <w:rsid w:val="00AD6E29"/>
    <w:rsid w:val="00B307D5"/>
    <w:rsid w:val="00B3616C"/>
    <w:rsid w:val="00B844EB"/>
    <w:rsid w:val="00B9672E"/>
    <w:rsid w:val="00BF6CA1"/>
    <w:rsid w:val="00C124DE"/>
    <w:rsid w:val="00C326A1"/>
    <w:rsid w:val="00C523D2"/>
    <w:rsid w:val="00C55D47"/>
    <w:rsid w:val="00C86677"/>
    <w:rsid w:val="00CC3F15"/>
    <w:rsid w:val="00CD4CFC"/>
    <w:rsid w:val="00D32488"/>
    <w:rsid w:val="00D64AE8"/>
    <w:rsid w:val="00DB592F"/>
    <w:rsid w:val="00DD2898"/>
    <w:rsid w:val="00E100EB"/>
    <w:rsid w:val="00EC0DA4"/>
    <w:rsid w:val="00F41045"/>
    <w:rsid w:val="00F61582"/>
    <w:rsid w:val="00F623D5"/>
    <w:rsid w:val="00F83C9F"/>
    <w:rsid w:val="00F950F7"/>
    <w:rsid w:val="00FA3FF6"/>
    <w:rsid w:val="00FA50E0"/>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paragraph" w:styleId="Corpsdetexte3">
    <w:name w:val="Body Text 3"/>
    <w:basedOn w:val="Normal"/>
    <w:link w:val="Corpsdetexte3Car"/>
    <w:uiPriority w:val="99"/>
    <w:unhideWhenUsed/>
    <w:rsid w:val="006B794D"/>
    <w:pPr>
      <w:spacing w:after="120"/>
    </w:pPr>
    <w:rPr>
      <w:sz w:val="16"/>
      <w:szCs w:val="16"/>
    </w:rPr>
  </w:style>
  <w:style w:type="character" w:customStyle="1" w:styleId="Corpsdetexte3Car">
    <w:name w:val="Corps de texte 3 Car"/>
    <w:basedOn w:val="Policepardfaut"/>
    <w:link w:val="Corpsdetexte3"/>
    <w:uiPriority w:val="99"/>
    <w:rsid w:val="006B794D"/>
    <w:rPr>
      <w:kern w:val="0"/>
      <w:sz w:val="16"/>
      <w:szCs w:val="16"/>
      <w14:ligatures w14:val="none"/>
    </w:rPr>
  </w:style>
  <w:style w:type="paragraph" w:styleId="Normalcentr">
    <w:name w:val="Block Text"/>
    <w:basedOn w:val="Normal"/>
    <w:link w:val="NormalcentrCar"/>
    <w:rsid w:val="006B794D"/>
    <w:pPr>
      <w:pBdr>
        <w:top w:val="threeDEmboss" w:sz="6" w:space="5" w:color="auto"/>
        <w:left w:val="threeDEmboss" w:sz="6" w:space="4" w:color="auto"/>
        <w:bottom w:val="threeDEngrave" w:sz="6" w:space="5" w:color="auto"/>
        <w:right w:val="threeDEngrave" w:sz="6" w:space="4" w:color="auto"/>
      </w:pBdr>
      <w:ind w:left="567" w:right="567"/>
      <w:jc w:val="center"/>
    </w:pPr>
    <w:rPr>
      <w:rFonts w:ascii="Comic Sans MS" w:eastAsia="Times New Roman" w:hAnsi="Comic Sans MS" w:cs="Times New Roman"/>
      <w:b/>
      <w:bCs/>
      <w:smallCaps/>
      <w:sz w:val="26"/>
      <w:szCs w:val="26"/>
      <w:lang w:eastAsia="fr-FR"/>
    </w:rPr>
  </w:style>
  <w:style w:type="character" w:customStyle="1" w:styleId="NormalcentrCar">
    <w:name w:val="Normal centré Car"/>
    <w:link w:val="Normalcentr"/>
    <w:rsid w:val="006B794D"/>
    <w:rPr>
      <w:rFonts w:ascii="Comic Sans MS" w:eastAsia="Times New Roman" w:hAnsi="Comic Sans MS" w:cs="Times New Roman"/>
      <w:b/>
      <w:bCs/>
      <w:smallCaps/>
      <w:kern w:val="0"/>
      <w:sz w:val="26"/>
      <w:szCs w:val="26"/>
      <w:lang w:eastAsia="fr-FR"/>
      <w14:ligatures w14:val="none"/>
    </w:rPr>
  </w:style>
  <w:style w:type="paragraph" w:customStyle="1" w:styleId="Default">
    <w:name w:val="Default"/>
    <w:rsid w:val="006B794D"/>
    <w:pPr>
      <w:autoSpaceDE w:val="0"/>
      <w:autoSpaceDN w:val="0"/>
      <w:adjustRightInd w:val="0"/>
    </w:pPr>
    <w:rPr>
      <w:rFonts w:ascii="Calibri" w:eastAsia="Calibri" w:hAnsi="Calibri" w:cs="Calibri"/>
      <w:color w:val="000000"/>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t@cdg58.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g58.com/pages/comite-techniqu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cdg58.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dg58.com/pages/comite-techniqu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F5D6-EF4A-4B5F-A992-D861DB36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411</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8</cp:revision>
  <dcterms:created xsi:type="dcterms:W3CDTF">2024-04-17T07:12:00Z</dcterms:created>
  <dcterms:modified xsi:type="dcterms:W3CDTF">2024-07-24T13:46:00Z</dcterms:modified>
</cp:coreProperties>
</file>