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7DCDAD74" w:rsidR="00C326A1" w:rsidRPr="007B5B64" w:rsidRDefault="00446B86" w:rsidP="00C326A1">
                            <w:pPr>
                              <w:ind w:firstLine="284"/>
                              <w:rPr>
                                <w:smallCaps/>
                                <w:sz w:val="40"/>
                                <w:szCs w:val="40"/>
                              </w:rPr>
                            </w:pPr>
                            <w:r>
                              <w:rPr>
                                <w:rFonts w:ascii="Futura" w:hAnsi="Futura" w:cs="Futura Medium"/>
                                <w:b/>
                                <w:bCs/>
                                <w:smallCaps/>
                                <w:color w:val="F4951E"/>
                                <w:sz w:val="40"/>
                                <w:szCs w:val="40"/>
                                <w:lang w:val="fr-CA" w:bidi="fr-FR"/>
                              </w:rPr>
                              <w:t xml:space="preserve">Recours aux astreintes et/ou permanences </w:t>
                            </w:r>
                            <w:r w:rsidR="00F4707E">
                              <w:rPr>
                                <w:rFonts w:ascii="Futura" w:hAnsi="Futura" w:cs="Futura Medium"/>
                                <w:b/>
                                <w:bCs/>
                                <w:smallCaps/>
                                <w:color w:val="F4951E"/>
                                <w:sz w:val="40"/>
                                <w:szCs w:val="40"/>
                                <w:lang w:val="fr-CA" w:bidi="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7DCDAD74" w:rsidR="00C326A1" w:rsidRPr="007B5B64" w:rsidRDefault="00446B86" w:rsidP="00C326A1">
                      <w:pPr>
                        <w:ind w:firstLine="284"/>
                        <w:rPr>
                          <w:smallCaps/>
                          <w:sz w:val="40"/>
                          <w:szCs w:val="40"/>
                        </w:rPr>
                      </w:pPr>
                      <w:r>
                        <w:rPr>
                          <w:rFonts w:ascii="Futura" w:hAnsi="Futura" w:cs="Futura Medium"/>
                          <w:b/>
                          <w:bCs/>
                          <w:smallCaps/>
                          <w:color w:val="F4951E"/>
                          <w:sz w:val="40"/>
                          <w:szCs w:val="40"/>
                          <w:lang w:val="fr-CA" w:bidi="fr-FR"/>
                        </w:rPr>
                        <w:t xml:space="preserve">Recours aux astreintes et/ou permanences </w:t>
                      </w:r>
                      <w:r w:rsidR="00F4707E">
                        <w:rPr>
                          <w:rFonts w:ascii="Futura" w:hAnsi="Futura" w:cs="Futura Medium"/>
                          <w:b/>
                          <w:bCs/>
                          <w:smallCaps/>
                          <w:color w:val="F4951E"/>
                          <w:sz w:val="40"/>
                          <w:szCs w:val="40"/>
                          <w:lang w:val="fr-CA" w:bidi="fr-FR"/>
                        </w:rPr>
                        <w:t xml:space="preserve"> </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7FE4F7A0"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5E291B26" w:rsidR="00672221" w:rsidRPr="00672221" w:rsidRDefault="00672221" w:rsidP="00672221">
                            <w:pPr>
                              <w:jc w:val="center"/>
                              <w:rPr>
                                <w:b/>
                                <w:iCs/>
                                <w:color w:val="FFFFFF" w:themeColor="background1"/>
                              </w:rPr>
                            </w:pPr>
                            <w:r>
                              <w:rPr>
                                <w:b/>
                                <w:iCs/>
                                <w:color w:val="FFFFFF" w:themeColor="background1"/>
                                <w:u w:val="single" w:color="006FC0"/>
                              </w:rPr>
                              <w:t>Texte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5E291B26" w:rsidR="00672221" w:rsidRPr="00672221" w:rsidRDefault="00672221" w:rsidP="00672221">
                      <w:pPr>
                        <w:jc w:val="center"/>
                        <w:rPr>
                          <w:b/>
                          <w:iCs/>
                          <w:color w:val="FFFFFF" w:themeColor="background1"/>
                        </w:rPr>
                      </w:pPr>
                      <w:r>
                        <w:rPr>
                          <w:b/>
                          <w:iCs/>
                          <w:color w:val="FFFFFF" w:themeColor="background1"/>
                          <w:u w:val="single" w:color="006FC0"/>
                        </w:rPr>
                        <w:t>Texte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2E4BD7FB">
                <wp:simplePos x="0" y="0"/>
                <wp:positionH relativeFrom="column">
                  <wp:posOffset>1167765</wp:posOffset>
                </wp:positionH>
                <wp:positionV relativeFrom="paragraph">
                  <wp:posOffset>20320</wp:posOffset>
                </wp:positionV>
                <wp:extent cx="5191125" cy="160972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5191125" cy="160972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3A3897" w14:textId="5F27B76F" w:rsidR="007B69E3" w:rsidRPr="00446B86" w:rsidRDefault="00446B86" w:rsidP="00446B86">
                            <w:pPr>
                              <w:numPr>
                                <w:ilvl w:val="0"/>
                                <w:numId w:val="31"/>
                              </w:numPr>
                              <w:jc w:val="both"/>
                              <w:cnfStyle w:val="101000000000" w:firstRow="1" w:lastRow="0" w:firstColumn="1" w:lastColumn="0" w:oddVBand="0" w:evenVBand="0" w:oddHBand="0" w:evenHBand="0" w:firstRowFirstColumn="0" w:firstRowLastColumn="0" w:lastRowFirstColumn="0" w:lastRowLastColumn="0"/>
                              <w:rPr>
                                <w:rFonts w:eastAsia="Calibri" w:cstheme="minorHAnsi"/>
                                <w:color w:val="232C57"/>
                              </w:rPr>
                            </w:pPr>
                            <w:r w:rsidRPr="00446B86">
                              <w:rPr>
                                <w:rFonts w:eastAsia="Calibri" w:cstheme="minorHAnsi"/>
                                <w:color w:val="232C57"/>
                              </w:rPr>
                              <w:t xml:space="preserve">Décret n°2001-623 du 12 juillet 2001 relatif à l’aménagement et à la réduction du temps de travail dans la fonction publique territoriales et le décret n°2005-542 du 9 mai 2005 relatif aux modalités de la rémunération ou de la compensation des astreintes et des permanences dans la fonction publique territoriale prévoient que les modalités de mise en place du régime d’astreintes, d’interventions et de permanences sont fixées par l'organe délibérant, après avis du comité </w:t>
                            </w:r>
                            <w:r w:rsidRPr="00446B86">
                              <w:rPr>
                                <w:rFonts w:eastAsia="Calibri" w:cstheme="minorHAnsi"/>
                                <w:color w:val="232C57"/>
                              </w:rPr>
                              <w:t xml:space="preserve">social territorial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126.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" fillcolor="#f4951e" strokecolor="#09101d [484]" strokeweight="1pt">
                <v:textbox>
                  <w:txbxContent>
                    <w:p w14:paraId="373A3897" w14:textId="5F27B76F" w:rsidR="007B69E3" w:rsidRPr="00446B86" w:rsidRDefault="00446B86" w:rsidP="00446B86">
                      <w:pPr>
                        <w:numPr>
                          <w:ilvl w:val="0"/>
                          <w:numId w:val="31"/>
                        </w:numPr>
                        <w:jc w:val="both"/>
                        <w:cnfStyle w:val="101000000000" w:firstRow="1" w:lastRow="0" w:firstColumn="1" w:lastColumn="0" w:oddVBand="0" w:evenVBand="0" w:oddHBand="0" w:evenHBand="0" w:firstRowFirstColumn="0" w:firstRowLastColumn="0" w:lastRowFirstColumn="0" w:lastRowLastColumn="0"/>
                        <w:rPr>
                          <w:rFonts w:eastAsia="Calibri" w:cstheme="minorHAnsi"/>
                          <w:color w:val="232C57"/>
                        </w:rPr>
                      </w:pPr>
                      <w:r w:rsidRPr="00446B86">
                        <w:rPr>
                          <w:rFonts w:eastAsia="Calibri" w:cstheme="minorHAnsi"/>
                          <w:color w:val="232C57"/>
                        </w:rPr>
                        <w:t xml:space="preserve">Décret n°2001-623 du 12 juillet 2001 relatif à l’aménagement et à la réduction du temps de travail dans la fonction publique territoriales et le décret n°2005-542 du 9 mai 2005 relatif aux modalités de la rémunération ou de la compensation des astreintes et des permanences dans la fonction publique territoriale prévoient que les modalités de mise en place du régime d’astreintes, d’interventions et de permanences sont fixées par l'organe délibérant, après avis du comité </w:t>
                      </w:r>
                      <w:r w:rsidRPr="00446B86">
                        <w:rPr>
                          <w:rFonts w:eastAsia="Calibri" w:cstheme="minorHAnsi"/>
                          <w:color w:val="232C57"/>
                        </w:rPr>
                        <w:t xml:space="preserve">social territorial </w:t>
                      </w: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4154C329" w:rsidR="00860CDF" w:rsidRDefault="00446B86" w:rsidP="00860CDF">
      <w:pPr>
        <w:ind w:left="284" w:right="283"/>
      </w:pPr>
      <w:r>
        <w:rPr>
          <w:b/>
          <w:bCs/>
          <w:color w:val="007378"/>
          <w:sz w:val="32"/>
          <w:szCs w:val="32"/>
        </w:rPr>
        <w:t>Rappel</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7565D6">
      <w:pPr>
        <w:pStyle w:val="Corpsdetexte"/>
        <w:rPr>
          <w:i/>
          <w:sz w:val="15"/>
        </w:rPr>
      </w:pPr>
    </w:p>
    <w:p w14:paraId="1000E796" w14:textId="77777777" w:rsidR="00446B86" w:rsidRPr="00EA4415" w:rsidRDefault="00446B86" w:rsidP="00446B86">
      <w:pPr>
        <w:autoSpaceDE w:val="0"/>
        <w:autoSpaceDN w:val="0"/>
        <w:adjustRightInd w:val="0"/>
        <w:jc w:val="both"/>
        <w:rPr>
          <w:rFonts w:eastAsia="Wingdings-Regular" w:cstheme="minorHAnsi"/>
        </w:rPr>
      </w:pPr>
      <w:r w:rsidRPr="00EA4415">
        <w:rPr>
          <w:rFonts w:eastAsia="Wingdings-Regular" w:cstheme="minorHAnsi"/>
          <w:b/>
        </w:rPr>
        <w:t>Astreinte</w:t>
      </w:r>
      <w:r w:rsidRPr="00EA4415">
        <w:rPr>
          <w:rFonts w:eastAsia="Wingdings-Regular" w:cstheme="minorHAnsi"/>
        </w:rPr>
        <w:t xml:space="preserve"> : Période pendant laquelle l’agent, sans être à disposition permanente et immédiate de son employeur, </w:t>
      </w:r>
      <w:bookmarkStart w:id="0" w:name="_Hlk165295712"/>
      <w:r w:rsidRPr="00EA4415">
        <w:rPr>
          <w:rFonts w:eastAsia="Wingdings-Regular" w:cstheme="minorHAnsi"/>
        </w:rPr>
        <w:t>a l’obligation de demeurer à son domicile ou à proximité afin de pouvoir intervenir pour effectuer un travail au service de l’administration. La durée de cette intervention est considérée comme un temps de travail effectif, ainsi que le déplacement aller/retour sur le lieu de travail.</w:t>
      </w:r>
    </w:p>
    <w:p w14:paraId="0DC127BB" w14:textId="77777777" w:rsidR="00446B86" w:rsidRPr="00EA4415" w:rsidRDefault="00446B86" w:rsidP="00446B86">
      <w:pPr>
        <w:autoSpaceDE w:val="0"/>
        <w:autoSpaceDN w:val="0"/>
        <w:adjustRightInd w:val="0"/>
        <w:jc w:val="both"/>
        <w:rPr>
          <w:rFonts w:eastAsia="Wingdings-Regular" w:cstheme="minorHAnsi"/>
        </w:rPr>
      </w:pPr>
    </w:p>
    <w:p w14:paraId="461DFA4A" w14:textId="77777777" w:rsidR="00446B86" w:rsidRPr="00EA4415" w:rsidRDefault="00446B86" w:rsidP="00446B86">
      <w:pPr>
        <w:autoSpaceDE w:val="0"/>
        <w:autoSpaceDN w:val="0"/>
        <w:adjustRightInd w:val="0"/>
        <w:jc w:val="both"/>
        <w:rPr>
          <w:rFonts w:eastAsia="Wingdings-Regular" w:cstheme="minorHAnsi"/>
        </w:rPr>
      </w:pPr>
      <w:r w:rsidRPr="00EA4415">
        <w:rPr>
          <w:rFonts w:eastAsia="Wingdings-Regular" w:cstheme="minorHAnsi"/>
          <w:b/>
        </w:rPr>
        <w:t>Permanence</w:t>
      </w:r>
      <w:r w:rsidRPr="00EA4415">
        <w:rPr>
          <w:rFonts w:eastAsia="Wingdings-Regular" w:cstheme="minorHAnsi"/>
        </w:rPr>
        <w:t> : Période pendant laquelle l’agent a l’obligation de rester sur son lieu de travail habituel ou un lieu désigné par son chef de service, pour nécessité de service, lors d’un samedi, un dimanche ou un jour férié (ou tout moment et toute heure de la semaine pour la filière technique) sans qu’il y ait travail effectif ou astreinte.</w:t>
      </w:r>
    </w:p>
    <w:bookmarkEnd w:id="0"/>
    <w:p w14:paraId="592B64E8" w14:textId="67090442" w:rsidR="007565D6" w:rsidRDefault="007565D6" w:rsidP="007B69E3">
      <w:pPr>
        <w:pStyle w:val="Corpsdetexte"/>
        <w:spacing w:before="59"/>
        <w:ind w:right="316"/>
        <w:jc w:val="center"/>
      </w:pPr>
    </w:p>
    <w:p w14:paraId="70CAF3D7" w14:textId="7C15FF82" w:rsidR="007565D6" w:rsidRDefault="007565D6" w:rsidP="00672221">
      <w:pPr>
        <w:pStyle w:val="Corpsdetexte"/>
        <w:spacing w:before="10"/>
        <w:ind w:left="284"/>
      </w:pPr>
    </w:p>
    <w:p w14:paraId="7DA7F27F" w14:textId="77777777" w:rsidR="00672221" w:rsidRDefault="00672221" w:rsidP="007565D6">
      <w:pPr>
        <w:pStyle w:val="Corpsdetexte"/>
        <w:spacing w:before="10"/>
      </w:pPr>
    </w:p>
    <w:p w14:paraId="6BA78306" w14:textId="77777777" w:rsidR="00672221" w:rsidRDefault="00672221" w:rsidP="007565D6">
      <w:pPr>
        <w:pStyle w:val="Corpsdetexte"/>
        <w:spacing w:before="10"/>
      </w:pPr>
    </w:p>
    <w:p w14:paraId="4B9EC531" w14:textId="77777777" w:rsidR="007B69E3" w:rsidRDefault="007B69E3" w:rsidP="007565D6">
      <w:pPr>
        <w:pStyle w:val="Corpsdetexte"/>
        <w:spacing w:before="10"/>
      </w:pPr>
    </w:p>
    <w:p w14:paraId="6A24FCD6" w14:textId="77777777" w:rsidR="00672221" w:rsidRDefault="00672221" w:rsidP="007565D6">
      <w:pPr>
        <w:pStyle w:val="Corpsdetexte"/>
        <w:spacing w:before="10"/>
      </w:pPr>
    </w:p>
    <w:p w14:paraId="670E75AA" w14:textId="057B536E"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6E3A7590" w14:textId="77777777" w:rsidR="00672221" w:rsidRDefault="00672221" w:rsidP="00672221">
      <w:pPr>
        <w:pStyle w:val="Corpsdetexte"/>
        <w:spacing w:before="10"/>
        <w:ind w:left="284"/>
      </w:pPr>
    </w:p>
    <w:p w14:paraId="5A2E29E0" w14:textId="77777777" w:rsidR="00672221" w:rsidRDefault="00672221" w:rsidP="00AD11A4">
      <w:pPr>
        <w:pStyle w:val="Corpsdetexte"/>
        <w:spacing w:before="10"/>
        <w:ind w:left="709" w:hanging="425"/>
      </w:pPr>
    </w:p>
    <w:p w14:paraId="238FF0AD" w14:textId="77777777" w:rsidR="00446B86" w:rsidRPr="00EA4415" w:rsidRDefault="00446B86" w:rsidP="00446B86">
      <w:pPr>
        <w:spacing w:before="480"/>
        <w:ind w:left="284"/>
        <w:jc w:val="both"/>
        <w:rPr>
          <w:rFonts w:cstheme="minorHAnsi"/>
          <w:b/>
          <w:bCs/>
        </w:rPr>
      </w:pPr>
      <w:r w:rsidRPr="00EA4415">
        <w:rPr>
          <w:rFonts w:cstheme="minorHAnsi"/>
          <w:b/>
          <w:bCs/>
        </w:rPr>
        <w:t xml:space="preserve">1 – </w:t>
      </w:r>
      <w:r w:rsidRPr="00EA4415">
        <w:rPr>
          <w:rFonts w:cstheme="minorHAnsi"/>
          <w:b/>
          <w:bCs/>
          <w:u w:val="single"/>
        </w:rPr>
        <w:t>Dispositif d’astreintes / permanences existant</w:t>
      </w:r>
    </w:p>
    <w:p w14:paraId="6410D425" w14:textId="77777777" w:rsidR="00446B86" w:rsidRPr="00EA4415" w:rsidRDefault="00446B86" w:rsidP="00446B86">
      <w:pPr>
        <w:numPr>
          <w:ilvl w:val="0"/>
          <w:numId w:val="38"/>
        </w:numPr>
        <w:spacing w:before="240"/>
        <w:ind w:left="284" w:firstLine="0"/>
        <w:contextualSpacing/>
        <w:jc w:val="both"/>
        <w:rPr>
          <w:rFonts w:cstheme="minorHAnsi"/>
          <w:bCs/>
        </w:rPr>
      </w:pPr>
      <w:r w:rsidRPr="00EA4415">
        <w:rPr>
          <w:rFonts w:cstheme="minorHAnsi"/>
          <w:bCs/>
        </w:rPr>
        <w:t>Existe-t-il déjà un dispositif d’astreintes / permanences dans la collectivité, formalisé par une délibération ?</w:t>
      </w:r>
    </w:p>
    <w:p w14:paraId="74A76B3A" w14:textId="77777777" w:rsidR="00446B86" w:rsidRPr="00EA4415" w:rsidRDefault="00446B86" w:rsidP="00446B86">
      <w:pPr>
        <w:spacing w:before="120" w:after="60"/>
        <w:ind w:left="284"/>
        <w:jc w:val="both"/>
        <w:rPr>
          <w:rFonts w:cstheme="minorHAnsi"/>
          <w:bCs/>
        </w:rPr>
      </w:pPr>
      <w:r w:rsidRPr="00EA4415">
        <w:rPr>
          <w:rFonts w:cstheme="minorHAnsi"/>
        </w:rPr>
        <w:sym w:font="Symbol" w:char="00FF"/>
      </w:r>
      <w:r w:rsidRPr="00EA4415">
        <w:rPr>
          <w:rFonts w:cstheme="minorHAnsi"/>
          <w:bCs/>
        </w:rPr>
        <w:t xml:space="preserve"> Oui (joindre la délibération en vigueur)</w:t>
      </w:r>
    </w:p>
    <w:p w14:paraId="55C97D77" w14:textId="77777777" w:rsidR="00446B86" w:rsidRPr="00EA4415" w:rsidRDefault="00446B86" w:rsidP="00446B86">
      <w:pPr>
        <w:ind w:left="284"/>
        <w:jc w:val="both"/>
        <w:rPr>
          <w:rFonts w:cstheme="minorHAnsi"/>
          <w:bCs/>
        </w:rPr>
      </w:pPr>
      <w:r w:rsidRPr="00EA4415">
        <w:rPr>
          <w:rFonts w:cstheme="minorHAnsi"/>
        </w:rPr>
        <w:sym w:font="Symbol" w:char="00FF"/>
      </w:r>
      <w:r w:rsidRPr="00EA4415">
        <w:rPr>
          <w:rFonts w:cstheme="minorHAnsi"/>
          <w:bCs/>
        </w:rPr>
        <w:t xml:space="preserve"> Non</w:t>
      </w:r>
    </w:p>
    <w:p w14:paraId="2DDF1F90" w14:textId="77777777" w:rsidR="00446B86" w:rsidRPr="00EA4415" w:rsidRDefault="00446B86" w:rsidP="00446B86">
      <w:pPr>
        <w:ind w:left="284"/>
        <w:jc w:val="both"/>
        <w:rPr>
          <w:rFonts w:cstheme="minorHAnsi"/>
          <w:bCs/>
        </w:rPr>
      </w:pPr>
      <w:r w:rsidRPr="00EA4415">
        <w:rPr>
          <w:rFonts w:cstheme="minorHAnsi"/>
          <w:bCs/>
        </w:rPr>
        <w:t>Si non, quel est le fonctionnement actuellement (ex : en cas d’intempéries, incident sur la voie publique, interventions sur le réseau d’eau…) ?</w:t>
      </w:r>
    </w:p>
    <w:p w14:paraId="63CAAF47" w14:textId="77777777" w:rsidR="00446B86" w:rsidRPr="00EA4415" w:rsidRDefault="00446B86" w:rsidP="00446B86">
      <w:pPr>
        <w:tabs>
          <w:tab w:val="left" w:leader="dot" w:pos="9072"/>
        </w:tabs>
        <w:spacing w:line="360" w:lineRule="auto"/>
        <w:ind w:left="284"/>
        <w:rPr>
          <w:rFonts w:cstheme="minorHAnsi"/>
        </w:rPr>
      </w:pPr>
      <w:r w:rsidRPr="00EA4415">
        <w:rPr>
          <w:rFonts w:cstheme="minorHAnsi"/>
        </w:rPr>
        <w:tab/>
      </w:r>
      <w:r w:rsidRPr="00EA4415">
        <w:rPr>
          <w:rFonts w:cstheme="minorHAnsi"/>
        </w:rPr>
        <w:tab/>
      </w:r>
    </w:p>
    <w:p w14:paraId="71B31A12" w14:textId="77777777" w:rsidR="00446B86" w:rsidRPr="00EA4415" w:rsidRDefault="00446B86" w:rsidP="00446B86">
      <w:pPr>
        <w:tabs>
          <w:tab w:val="left" w:leader="dot" w:pos="9072"/>
        </w:tabs>
        <w:spacing w:line="360" w:lineRule="auto"/>
        <w:ind w:left="284"/>
        <w:rPr>
          <w:rFonts w:cstheme="minorHAnsi"/>
        </w:rPr>
      </w:pPr>
      <w:r w:rsidRPr="00EA4415">
        <w:rPr>
          <w:rFonts w:cstheme="minorHAnsi"/>
        </w:rPr>
        <w:tab/>
      </w:r>
    </w:p>
    <w:p w14:paraId="7EFC183A" w14:textId="77777777" w:rsidR="00446B86" w:rsidRPr="00EA4415" w:rsidRDefault="00446B86" w:rsidP="00446B86">
      <w:pPr>
        <w:spacing w:before="360"/>
        <w:ind w:left="284"/>
        <w:jc w:val="both"/>
        <w:rPr>
          <w:rFonts w:cstheme="minorHAnsi"/>
          <w:b/>
          <w:bCs/>
        </w:rPr>
      </w:pPr>
      <w:r w:rsidRPr="00EA4415">
        <w:rPr>
          <w:rFonts w:cstheme="minorHAnsi"/>
          <w:b/>
          <w:bCs/>
        </w:rPr>
        <w:t>2– Permanences :</w:t>
      </w:r>
    </w:p>
    <w:p w14:paraId="283A544B" w14:textId="77777777" w:rsidR="00446B86" w:rsidRPr="00EA4415" w:rsidRDefault="00446B86" w:rsidP="00446B86">
      <w:pPr>
        <w:spacing w:before="360" w:after="240"/>
        <w:ind w:left="284"/>
        <w:jc w:val="both"/>
        <w:rPr>
          <w:rFonts w:cstheme="minorHAnsi"/>
          <w:b/>
          <w:bCs/>
        </w:rPr>
      </w:pPr>
      <w:r w:rsidRPr="00EA4415">
        <w:rPr>
          <w:rFonts w:cstheme="minorHAnsi"/>
          <w:b/>
          <w:bCs/>
        </w:rPr>
        <w:t>Cas de recours aux permanences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6892"/>
      </w:tblGrid>
      <w:tr w:rsidR="00446B86" w:rsidRPr="00446B86" w14:paraId="4271A933" w14:textId="77777777" w:rsidTr="000C5DA6">
        <w:trPr>
          <w:trHeight w:val="1695"/>
          <w:jc w:val="center"/>
        </w:trPr>
        <w:tc>
          <w:tcPr>
            <w:tcW w:w="2407" w:type="dxa"/>
            <w:shd w:val="clear" w:color="auto" w:fill="auto"/>
            <w:vAlign w:val="center"/>
          </w:tcPr>
          <w:p w14:paraId="60C09863"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Personnels mobilisés</w:t>
            </w:r>
          </w:p>
        </w:tc>
        <w:tc>
          <w:tcPr>
            <w:tcW w:w="6892" w:type="dxa"/>
          </w:tcPr>
          <w:p w14:paraId="57A2F152" w14:textId="77777777" w:rsidR="00446B86" w:rsidRPr="00446B86" w:rsidRDefault="00446B86" w:rsidP="00446B86">
            <w:pPr>
              <w:ind w:left="284"/>
              <w:jc w:val="center"/>
              <w:rPr>
                <w:rFonts w:cstheme="minorHAnsi"/>
                <w:bCs/>
                <w:sz w:val="18"/>
                <w:szCs w:val="18"/>
              </w:rPr>
            </w:pPr>
          </w:p>
          <w:p w14:paraId="2110AB16" w14:textId="77777777" w:rsidR="00446B86" w:rsidRPr="00446B86" w:rsidRDefault="00446B86" w:rsidP="00446B86">
            <w:pPr>
              <w:ind w:left="284"/>
              <w:jc w:val="both"/>
              <w:rPr>
                <w:rFonts w:cstheme="minorHAnsi"/>
                <w:bCs/>
                <w:sz w:val="18"/>
                <w:szCs w:val="18"/>
              </w:rPr>
            </w:pPr>
            <w:r w:rsidRPr="00446B86">
              <w:rPr>
                <w:rFonts w:cstheme="minorHAnsi"/>
                <w:bCs/>
                <w:sz w:val="18"/>
                <w:szCs w:val="18"/>
              </w:rPr>
              <w:t>Services concernés :</w:t>
            </w:r>
          </w:p>
          <w:p w14:paraId="17802BBC" w14:textId="77777777" w:rsidR="00446B86" w:rsidRPr="00446B86" w:rsidRDefault="00446B86" w:rsidP="00446B86">
            <w:pPr>
              <w:ind w:left="284"/>
              <w:jc w:val="both"/>
              <w:rPr>
                <w:rFonts w:cstheme="minorHAnsi"/>
                <w:bCs/>
                <w:sz w:val="18"/>
                <w:szCs w:val="18"/>
              </w:rPr>
            </w:pPr>
          </w:p>
          <w:p w14:paraId="2B1A7C60" w14:textId="77777777" w:rsidR="00446B86" w:rsidRPr="00446B86" w:rsidRDefault="00446B86" w:rsidP="00446B86">
            <w:pPr>
              <w:ind w:left="284"/>
              <w:jc w:val="both"/>
              <w:rPr>
                <w:rFonts w:cstheme="minorHAnsi"/>
                <w:bCs/>
                <w:sz w:val="18"/>
                <w:szCs w:val="18"/>
              </w:rPr>
            </w:pPr>
            <w:r w:rsidRPr="00446B86">
              <w:rPr>
                <w:rFonts w:cstheme="minorHAnsi"/>
                <w:bCs/>
                <w:sz w:val="18"/>
                <w:szCs w:val="18"/>
              </w:rPr>
              <w:t>Nombre d’agents :</w:t>
            </w:r>
          </w:p>
          <w:p w14:paraId="322247BE" w14:textId="77777777" w:rsidR="00446B86" w:rsidRPr="00446B86" w:rsidRDefault="00446B86" w:rsidP="00446B86">
            <w:pPr>
              <w:ind w:left="284"/>
              <w:jc w:val="both"/>
              <w:rPr>
                <w:rFonts w:cstheme="minorHAnsi"/>
                <w:bCs/>
                <w:sz w:val="18"/>
                <w:szCs w:val="18"/>
              </w:rPr>
            </w:pPr>
          </w:p>
          <w:p w14:paraId="682707D5" w14:textId="77777777" w:rsidR="00446B86" w:rsidRPr="00446B86" w:rsidRDefault="00446B86" w:rsidP="00446B86">
            <w:pPr>
              <w:ind w:left="284"/>
              <w:jc w:val="both"/>
              <w:rPr>
                <w:rFonts w:cstheme="minorHAnsi"/>
                <w:bCs/>
                <w:sz w:val="18"/>
                <w:szCs w:val="18"/>
              </w:rPr>
            </w:pPr>
            <w:r w:rsidRPr="00446B86">
              <w:rPr>
                <w:rFonts w:cstheme="minorHAnsi"/>
                <w:bCs/>
                <w:sz w:val="18"/>
                <w:szCs w:val="18"/>
              </w:rPr>
              <w:t xml:space="preserve">Qualité des agents : </w:t>
            </w:r>
            <w:sdt>
              <w:sdtPr>
                <w:rPr>
                  <w:rFonts w:cstheme="minorHAnsi"/>
                  <w:bCs/>
                  <w:sz w:val="18"/>
                  <w:szCs w:val="18"/>
                </w:rPr>
                <w:id w:val="2145158493"/>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stagiaires ou titulaires  </w:t>
            </w:r>
            <w:sdt>
              <w:sdtPr>
                <w:rPr>
                  <w:rFonts w:cstheme="minorHAnsi"/>
                  <w:bCs/>
                  <w:sz w:val="18"/>
                  <w:szCs w:val="18"/>
                </w:rPr>
                <w:id w:val="2121877410"/>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contractuels</w:t>
            </w:r>
          </w:p>
          <w:p w14:paraId="3C645EFB" w14:textId="77777777" w:rsidR="00446B86" w:rsidRPr="00446B86" w:rsidRDefault="00446B86" w:rsidP="00446B86">
            <w:pPr>
              <w:ind w:left="284"/>
              <w:jc w:val="both"/>
              <w:rPr>
                <w:rFonts w:cstheme="minorHAnsi"/>
                <w:bCs/>
                <w:sz w:val="18"/>
                <w:szCs w:val="18"/>
              </w:rPr>
            </w:pPr>
          </w:p>
          <w:p w14:paraId="719C8C89" w14:textId="77777777" w:rsidR="00446B86" w:rsidRPr="00446B86" w:rsidRDefault="00446B86" w:rsidP="00446B86">
            <w:pPr>
              <w:ind w:left="284"/>
              <w:jc w:val="both"/>
              <w:rPr>
                <w:rFonts w:cstheme="minorHAnsi"/>
                <w:bCs/>
                <w:sz w:val="18"/>
                <w:szCs w:val="18"/>
              </w:rPr>
            </w:pPr>
            <w:r w:rsidRPr="00446B86">
              <w:rPr>
                <w:rFonts w:cstheme="minorHAnsi"/>
                <w:bCs/>
                <w:sz w:val="18"/>
                <w:szCs w:val="18"/>
              </w:rPr>
              <w:t>Grades et emplois :</w:t>
            </w:r>
          </w:p>
          <w:p w14:paraId="474BCFDA" w14:textId="77777777" w:rsidR="00446B86" w:rsidRPr="00446B86" w:rsidRDefault="00446B86" w:rsidP="00446B86">
            <w:pPr>
              <w:rPr>
                <w:rFonts w:cstheme="minorHAnsi"/>
                <w:bCs/>
                <w:sz w:val="18"/>
                <w:szCs w:val="18"/>
              </w:rPr>
            </w:pPr>
          </w:p>
        </w:tc>
      </w:tr>
      <w:tr w:rsidR="00446B86" w:rsidRPr="00446B86" w14:paraId="71997A4F" w14:textId="77777777" w:rsidTr="000C5DA6">
        <w:trPr>
          <w:trHeight w:val="442"/>
          <w:jc w:val="center"/>
        </w:trPr>
        <w:tc>
          <w:tcPr>
            <w:tcW w:w="2407" w:type="dxa"/>
            <w:shd w:val="clear" w:color="auto" w:fill="auto"/>
            <w:vAlign w:val="center"/>
          </w:tcPr>
          <w:p w14:paraId="2318BFC9" w14:textId="77777777" w:rsidR="00446B86" w:rsidRPr="00446B86" w:rsidRDefault="00446B86" w:rsidP="00446B86">
            <w:pPr>
              <w:ind w:left="284"/>
              <w:jc w:val="center"/>
              <w:rPr>
                <w:rFonts w:cstheme="minorHAnsi"/>
                <w:bCs/>
                <w:sz w:val="18"/>
                <w:szCs w:val="18"/>
              </w:rPr>
            </w:pPr>
          </w:p>
          <w:p w14:paraId="1D74DC8D" w14:textId="41458554" w:rsidR="00446B86" w:rsidRPr="00446B86" w:rsidRDefault="00446B86" w:rsidP="00446B86">
            <w:pPr>
              <w:ind w:left="284"/>
              <w:jc w:val="center"/>
              <w:rPr>
                <w:rFonts w:cstheme="minorHAnsi"/>
                <w:bCs/>
                <w:sz w:val="18"/>
                <w:szCs w:val="18"/>
              </w:rPr>
            </w:pPr>
            <w:r w:rsidRPr="00446B86">
              <w:rPr>
                <w:rFonts w:cstheme="minorHAnsi"/>
                <w:bCs/>
                <w:sz w:val="18"/>
                <w:szCs w:val="18"/>
              </w:rPr>
              <w:t>Motifs de recours à la permanence</w:t>
            </w:r>
          </w:p>
          <w:p w14:paraId="0891D3A2" w14:textId="77777777" w:rsidR="00446B86" w:rsidRPr="00446B86" w:rsidRDefault="00446B86" w:rsidP="00446B86">
            <w:pPr>
              <w:ind w:left="284"/>
              <w:jc w:val="center"/>
              <w:rPr>
                <w:rFonts w:cstheme="minorHAnsi"/>
                <w:bCs/>
                <w:sz w:val="18"/>
                <w:szCs w:val="18"/>
              </w:rPr>
            </w:pPr>
          </w:p>
          <w:p w14:paraId="5D7099FC" w14:textId="77777777" w:rsidR="00446B86" w:rsidRPr="00446B86" w:rsidRDefault="00446B86" w:rsidP="00446B86">
            <w:pPr>
              <w:ind w:left="284"/>
              <w:jc w:val="center"/>
              <w:rPr>
                <w:rFonts w:cstheme="minorHAnsi"/>
                <w:bCs/>
                <w:sz w:val="18"/>
                <w:szCs w:val="18"/>
              </w:rPr>
            </w:pPr>
          </w:p>
        </w:tc>
        <w:tc>
          <w:tcPr>
            <w:tcW w:w="6892" w:type="dxa"/>
          </w:tcPr>
          <w:p w14:paraId="590D62F0" w14:textId="07823473"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 </w:t>
            </w:r>
          </w:p>
        </w:tc>
      </w:tr>
      <w:tr w:rsidR="00446B86" w:rsidRPr="00446B86" w14:paraId="57D96BF5" w14:textId="77777777" w:rsidTr="000C5DA6">
        <w:trPr>
          <w:trHeight w:val="442"/>
          <w:jc w:val="center"/>
        </w:trPr>
        <w:tc>
          <w:tcPr>
            <w:tcW w:w="2407" w:type="dxa"/>
            <w:shd w:val="clear" w:color="auto" w:fill="auto"/>
            <w:vAlign w:val="center"/>
          </w:tcPr>
          <w:p w14:paraId="27F622D6"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Modalités d’organisation</w:t>
            </w:r>
          </w:p>
        </w:tc>
        <w:tc>
          <w:tcPr>
            <w:tcW w:w="6892" w:type="dxa"/>
          </w:tcPr>
          <w:p w14:paraId="28A32238"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Roulements et horaires : (périodicité)</w:t>
            </w:r>
          </w:p>
          <w:p w14:paraId="156473D8" w14:textId="77777777" w:rsidR="00446B86" w:rsidRPr="00446B86" w:rsidRDefault="00446B86" w:rsidP="00446B86">
            <w:pPr>
              <w:spacing w:before="120"/>
              <w:ind w:left="284"/>
              <w:jc w:val="both"/>
              <w:rPr>
                <w:rFonts w:cstheme="minorHAnsi"/>
                <w:bCs/>
                <w:sz w:val="18"/>
                <w:szCs w:val="18"/>
              </w:rPr>
            </w:pPr>
          </w:p>
          <w:p w14:paraId="49BCF378"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Délai de prévenance : (majoration de 50 % de l’indemnité en cas de prévenance dans un délai inférieur à 15 jours)</w:t>
            </w:r>
          </w:p>
          <w:p w14:paraId="70D51FCD" w14:textId="77777777" w:rsidR="00446B86" w:rsidRPr="00446B86" w:rsidRDefault="00446B86" w:rsidP="00446B86">
            <w:pPr>
              <w:spacing w:before="120"/>
              <w:ind w:left="284"/>
              <w:jc w:val="both"/>
              <w:rPr>
                <w:rFonts w:cstheme="minorHAnsi"/>
                <w:bCs/>
                <w:sz w:val="18"/>
                <w:szCs w:val="18"/>
              </w:rPr>
            </w:pPr>
          </w:p>
          <w:p w14:paraId="3B31FA2D"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Moyens mis à disposition : </w:t>
            </w:r>
            <w:sdt>
              <w:sdtPr>
                <w:rPr>
                  <w:rFonts w:cstheme="minorHAnsi"/>
                  <w:bCs/>
                  <w:sz w:val="18"/>
                  <w:szCs w:val="18"/>
                </w:rPr>
                <w:id w:val="1554806711"/>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véhicule de la collectivité </w:t>
            </w:r>
            <w:sdt>
              <w:sdtPr>
                <w:rPr>
                  <w:rFonts w:cstheme="minorHAnsi"/>
                  <w:bCs/>
                  <w:sz w:val="18"/>
                  <w:szCs w:val="18"/>
                </w:rPr>
                <w:id w:val="-381250815"/>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téléphone professionnel</w:t>
            </w:r>
          </w:p>
          <w:p w14:paraId="0757702F"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Autres moyens : ………………………………………………………………….</w:t>
            </w:r>
          </w:p>
          <w:p w14:paraId="42AD73D1"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Paiement suivant taux en vigueur ou compensation :</w:t>
            </w:r>
          </w:p>
          <w:p w14:paraId="1340DEC3"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1339658564"/>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Filière technique (paiement uniquement)</w:t>
            </w:r>
          </w:p>
          <w:p w14:paraId="3AAE9D68"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429778170"/>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Autres filières : </w:t>
            </w:r>
            <w:sdt>
              <w:sdtPr>
                <w:rPr>
                  <w:rFonts w:cstheme="minorHAnsi"/>
                  <w:bCs/>
                  <w:sz w:val="18"/>
                  <w:szCs w:val="18"/>
                </w:rPr>
                <w:id w:val="579342554"/>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Paiement </w:t>
            </w:r>
            <w:sdt>
              <w:sdtPr>
                <w:rPr>
                  <w:rFonts w:cstheme="minorHAnsi"/>
                  <w:bCs/>
                  <w:sz w:val="18"/>
                  <w:szCs w:val="18"/>
                </w:rPr>
                <w:id w:val="698668513"/>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Compensation</w:t>
            </w:r>
          </w:p>
        </w:tc>
      </w:tr>
    </w:tbl>
    <w:p w14:paraId="4B0F734A" w14:textId="77777777" w:rsidR="00446B86" w:rsidRPr="00446B86" w:rsidRDefault="00446B86" w:rsidP="00446B86">
      <w:pPr>
        <w:spacing w:before="360"/>
        <w:ind w:left="284"/>
        <w:jc w:val="both"/>
        <w:rPr>
          <w:rFonts w:cstheme="minorHAnsi"/>
          <w:b/>
          <w:bCs/>
          <w:sz w:val="18"/>
          <w:szCs w:val="18"/>
        </w:rPr>
      </w:pPr>
      <w:r w:rsidRPr="00446B86">
        <w:rPr>
          <w:rFonts w:cstheme="minorHAnsi"/>
          <w:b/>
          <w:bCs/>
          <w:sz w:val="18"/>
          <w:szCs w:val="18"/>
        </w:rPr>
        <w:t>3– Astreintes :</w:t>
      </w:r>
    </w:p>
    <w:p w14:paraId="2AC6BD31" w14:textId="77777777" w:rsidR="00446B86" w:rsidRPr="00446B86" w:rsidRDefault="00446B86" w:rsidP="00446B86">
      <w:pPr>
        <w:spacing w:before="360" w:after="240"/>
        <w:ind w:left="284"/>
        <w:jc w:val="both"/>
        <w:rPr>
          <w:rFonts w:cstheme="minorHAnsi"/>
          <w:b/>
          <w:bCs/>
          <w:sz w:val="18"/>
          <w:szCs w:val="18"/>
        </w:rPr>
      </w:pPr>
      <w:r w:rsidRPr="00446B86">
        <w:rPr>
          <w:rFonts w:cstheme="minorHAnsi"/>
          <w:b/>
          <w:bCs/>
          <w:sz w:val="18"/>
          <w:szCs w:val="18"/>
        </w:rPr>
        <w:t>3-1 : Cas de recours aux astreintes de la filière technique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446B86" w:rsidRPr="00446B86" w14:paraId="2A1F94A9" w14:textId="77777777" w:rsidTr="000C5DA6">
        <w:trPr>
          <w:trHeight w:val="1654"/>
          <w:jc w:val="center"/>
        </w:trPr>
        <w:tc>
          <w:tcPr>
            <w:tcW w:w="2376" w:type="dxa"/>
            <w:shd w:val="clear" w:color="auto" w:fill="auto"/>
            <w:vAlign w:val="center"/>
          </w:tcPr>
          <w:p w14:paraId="2554DC71"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lastRenderedPageBreak/>
              <w:t>Personnels mobilisés</w:t>
            </w:r>
          </w:p>
        </w:tc>
        <w:tc>
          <w:tcPr>
            <w:tcW w:w="6804" w:type="dxa"/>
          </w:tcPr>
          <w:p w14:paraId="43999425" w14:textId="77777777" w:rsidR="00446B86" w:rsidRPr="00446B86" w:rsidRDefault="00446B86" w:rsidP="00446B86">
            <w:pPr>
              <w:ind w:left="284"/>
              <w:jc w:val="center"/>
              <w:rPr>
                <w:rFonts w:cstheme="minorHAnsi"/>
                <w:bCs/>
                <w:sz w:val="18"/>
                <w:szCs w:val="18"/>
              </w:rPr>
            </w:pPr>
          </w:p>
          <w:p w14:paraId="75D53903" w14:textId="77777777" w:rsidR="00446B86" w:rsidRPr="00446B86" w:rsidRDefault="00446B86" w:rsidP="00446B86">
            <w:pPr>
              <w:ind w:left="284"/>
              <w:jc w:val="both"/>
              <w:rPr>
                <w:rFonts w:cstheme="minorHAnsi"/>
                <w:bCs/>
                <w:sz w:val="18"/>
                <w:szCs w:val="18"/>
              </w:rPr>
            </w:pPr>
            <w:r w:rsidRPr="00446B86">
              <w:rPr>
                <w:rFonts w:cstheme="minorHAnsi"/>
                <w:bCs/>
                <w:sz w:val="18"/>
                <w:szCs w:val="18"/>
              </w:rPr>
              <w:t>Services concernés :</w:t>
            </w:r>
          </w:p>
          <w:p w14:paraId="0FF925AC" w14:textId="77777777" w:rsidR="00446B86" w:rsidRPr="00446B86" w:rsidRDefault="00446B86" w:rsidP="00446B86">
            <w:pPr>
              <w:ind w:left="284"/>
              <w:jc w:val="both"/>
              <w:rPr>
                <w:rFonts w:cstheme="minorHAnsi"/>
                <w:bCs/>
                <w:sz w:val="18"/>
                <w:szCs w:val="18"/>
              </w:rPr>
            </w:pPr>
          </w:p>
          <w:p w14:paraId="6426FB71" w14:textId="77777777" w:rsidR="00446B86" w:rsidRPr="00446B86" w:rsidRDefault="00446B86" w:rsidP="00446B86">
            <w:pPr>
              <w:ind w:left="284"/>
              <w:jc w:val="both"/>
              <w:rPr>
                <w:rFonts w:cstheme="minorHAnsi"/>
                <w:bCs/>
                <w:sz w:val="18"/>
                <w:szCs w:val="18"/>
              </w:rPr>
            </w:pPr>
            <w:r w:rsidRPr="00446B86">
              <w:rPr>
                <w:rFonts w:cstheme="minorHAnsi"/>
                <w:bCs/>
                <w:sz w:val="18"/>
                <w:szCs w:val="18"/>
              </w:rPr>
              <w:t>Nombre d’agents :</w:t>
            </w:r>
          </w:p>
          <w:p w14:paraId="46891496" w14:textId="77777777" w:rsidR="00446B86" w:rsidRPr="00446B86" w:rsidRDefault="00446B86" w:rsidP="00446B86">
            <w:pPr>
              <w:ind w:left="284"/>
              <w:jc w:val="both"/>
              <w:rPr>
                <w:rFonts w:cstheme="minorHAnsi"/>
                <w:bCs/>
                <w:sz w:val="18"/>
                <w:szCs w:val="18"/>
              </w:rPr>
            </w:pPr>
          </w:p>
          <w:p w14:paraId="13E7A5F9" w14:textId="77777777" w:rsidR="00446B86" w:rsidRPr="00446B86" w:rsidRDefault="00446B86" w:rsidP="00446B86">
            <w:pPr>
              <w:ind w:left="284"/>
              <w:jc w:val="both"/>
              <w:rPr>
                <w:rFonts w:cstheme="minorHAnsi"/>
                <w:bCs/>
                <w:sz w:val="18"/>
                <w:szCs w:val="18"/>
              </w:rPr>
            </w:pPr>
            <w:r w:rsidRPr="00446B86">
              <w:rPr>
                <w:rFonts w:cstheme="minorHAnsi"/>
                <w:bCs/>
                <w:sz w:val="18"/>
                <w:szCs w:val="18"/>
              </w:rPr>
              <w:t xml:space="preserve">Qualité des agents : </w:t>
            </w:r>
            <w:sdt>
              <w:sdtPr>
                <w:rPr>
                  <w:rFonts w:cstheme="minorHAnsi"/>
                  <w:bCs/>
                  <w:sz w:val="18"/>
                  <w:szCs w:val="18"/>
                </w:rPr>
                <w:id w:val="1003475997"/>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stagiaires ou titulaires </w:t>
            </w:r>
            <w:sdt>
              <w:sdtPr>
                <w:rPr>
                  <w:rFonts w:cstheme="minorHAnsi"/>
                  <w:bCs/>
                  <w:sz w:val="18"/>
                  <w:szCs w:val="18"/>
                </w:rPr>
                <w:id w:val="-315960707"/>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contractuels</w:t>
            </w:r>
          </w:p>
          <w:p w14:paraId="38D6EF04" w14:textId="77777777" w:rsidR="00446B86" w:rsidRPr="00446B86" w:rsidRDefault="00446B86" w:rsidP="00446B86">
            <w:pPr>
              <w:ind w:left="284"/>
              <w:jc w:val="both"/>
              <w:rPr>
                <w:rFonts w:cstheme="minorHAnsi"/>
                <w:bCs/>
                <w:sz w:val="18"/>
                <w:szCs w:val="18"/>
              </w:rPr>
            </w:pPr>
          </w:p>
          <w:p w14:paraId="289C30B7" w14:textId="77777777" w:rsidR="00446B86" w:rsidRPr="00446B86" w:rsidRDefault="00446B86" w:rsidP="00446B86">
            <w:pPr>
              <w:ind w:left="284"/>
              <w:jc w:val="both"/>
              <w:rPr>
                <w:rFonts w:cstheme="minorHAnsi"/>
                <w:bCs/>
                <w:sz w:val="18"/>
                <w:szCs w:val="18"/>
              </w:rPr>
            </w:pPr>
            <w:r w:rsidRPr="00446B86">
              <w:rPr>
                <w:rFonts w:cstheme="minorHAnsi"/>
                <w:bCs/>
                <w:sz w:val="18"/>
                <w:szCs w:val="18"/>
              </w:rPr>
              <w:t>Grades et emplois :</w:t>
            </w:r>
          </w:p>
          <w:p w14:paraId="0B05A22B" w14:textId="77777777" w:rsidR="00446B86" w:rsidRPr="00446B86" w:rsidRDefault="00446B86" w:rsidP="00446B86">
            <w:pPr>
              <w:ind w:left="284"/>
              <w:jc w:val="center"/>
              <w:rPr>
                <w:rFonts w:cstheme="minorHAnsi"/>
                <w:bCs/>
                <w:sz w:val="18"/>
                <w:szCs w:val="18"/>
              </w:rPr>
            </w:pPr>
          </w:p>
          <w:p w14:paraId="722AFC3F" w14:textId="77777777" w:rsidR="00446B86" w:rsidRPr="00446B86" w:rsidRDefault="00446B86" w:rsidP="00446B86">
            <w:pPr>
              <w:ind w:left="284"/>
              <w:jc w:val="center"/>
              <w:rPr>
                <w:rFonts w:cstheme="minorHAnsi"/>
                <w:bCs/>
                <w:sz w:val="18"/>
                <w:szCs w:val="18"/>
              </w:rPr>
            </w:pPr>
          </w:p>
          <w:p w14:paraId="761BF8AA" w14:textId="77777777" w:rsidR="00446B86" w:rsidRPr="00446B86" w:rsidRDefault="00446B86" w:rsidP="00446B86">
            <w:pPr>
              <w:ind w:left="284"/>
              <w:jc w:val="center"/>
              <w:rPr>
                <w:rFonts w:cstheme="minorHAnsi"/>
                <w:bCs/>
                <w:sz w:val="18"/>
                <w:szCs w:val="18"/>
              </w:rPr>
            </w:pPr>
          </w:p>
        </w:tc>
      </w:tr>
      <w:tr w:rsidR="00446B86" w:rsidRPr="00446B86" w14:paraId="5C36FDA7" w14:textId="77777777" w:rsidTr="00446B86">
        <w:trPr>
          <w:trHeight w:val="658"/>
          <w:jc w:val="center"/>
        </w:trPr>
        <w:tc>
          <w:tcPr>
            <w:tcW w:w="2376" w:type="dxa"/>
            <w:shd w:val="clear" w:color="auto" w:fill="auto"/>
            <w:vAlign w:val="center"/>
          </w:tcPr>
          <w:p w14:paraId="6DD488F4" w14:textId="35DF69DD" w:rsidR="00446B86" w:rsidRPr="00446B86" w:rsidRDefault="00446B86" w:rsidP="00446B86">
            <w:pPr>
              <w:ind w:left="284"/>
              <w:jc w:val="center"/>
              <w:rPr>
                <w:rFonts w:cstheme="minorHAnsi"/>
                <w:bCs/>
                <w:sz w:val="18"/>
                <w:szCs w:val="18"/>
              </w:rPr>
            </w:pPr>
            <w:r w:rsidRPr="00446B86">
              <w:rPr>
                <w:rFonts w:cstheme="minorHAnsi"/>
                <w:bCs/>
                <w:sz w:val="18"/>
                <w:szCs w:val="18"/>
              </w:rPr>
              <w:t>Motifs de recours aux astreintes</w:t>
            </w:r>
          </w:p>
          <w:p w14:paraId="0D96F699" w14:textId="77777777" w:rsidR="00446B86" w:rsidRPr="00446B86" w:rsidRDefault="00446B86" w:rsidP="00446B86">
            <w:pPr>
              <w:ind w:left="284"/>
              <w:jc w:val="center"/>
              <w:rPr>
                <w:rFonts w:cstheme="minorHAnsi"/>
                <w:bCs/>
                <w:sz w:val="18"/>
                <w:szCs w:val="18"/>
              </w:rPr>
            </w:pPr>
          </w:p>
          <w:p w14:paraId="737F0C18" w14:textId="77777777" w:rsidR="00446B86" w:rsidRPr="00446B86" w:rsidRDefault="00446B86" w:rsidP="00446B86">
            <w:pPr>
              <w:ind w:left="284"/>
              <w:jc w:val="center"/>
              <w:rPr>
                <w:rFonts w:cstheme="minorHAnsi"/>
                <w:bCs/>
                <w:sz w:val="18"/>
                <w:szCs w:val="18"/>
              </w:rPr>
            </w:pPr>
          </w:p>
        </w:tc>
        <w:tc>
          <w:tcPr>
            <w:tcW w:w="6804" w:type="dxa"/>
          </w:tcPr>
          <w:p w14:paraId="5656D505" w14:textId="77777777" w:rsidR="00446B86" w:rsidRPr="00446B86" w:rsidRDefault="00446B86" w:rsidP="00446B86">
            <w:pPr>
              <w:spacing w:before="120"/>
              <w:ind w:left="284"/>
              <w:jc w:val="both"/>
              <w:rPr>
                <w:rFonts w:cstheme="minorHAnsi"/>
                <w:bCs/>
                <w:sz w:val="18"/>
                <w:szCs w:val="18"/>
              </w:rPr>
            </w:pPr>
          </w:p>
        </w:tc>
      </w:tr>
      <w:tr w:rsidR="00446B86" w:rsidRPr="00446B86" w14:paraId="727FD6CA" w14:textId="77777777" w:rsidTr="000C5DA6">
        <w:trPr>
          <w:trHeight w:val="432"/>
          <w:jc w:val="center"/>
        </w:trPr>
        <w:tc>
          <w:tcPr>
            <w:tcW w:w="2376" w:type="dxa"/>
            <w:shd w:val="clear" w:color="auto" w:fill="auto"/>
            <w:vAlign w:val="center"/>
          </w:tcPr>
          <w:p w14:paraId="44ADCB88"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Types d’astreintes</w:t>
            </w:r>
          </w:p>
        </w:tc>
        <w:tc>
          <w:tcPr>
            <w:tcW w:w="6804" w:type="dxa"/>
          </w:tcPr>
          <w:p w14:paraId="5A65EE68"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1573936528"/>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Exploitation</w:t>
            </w:r>
          </w:p>
          <w:p w14:paraId="1377E8FF"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2047518343"/>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Décision (personnel d’encadrement technicien ou ingénieur) </w:t>
            </w:r>
          </w:p>
          <w:p w14:paraId="7A32309C"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336000308"/>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Sécurité (situation de crise ou pré-crise, dans le cadre d’un plan d’intervention).</w:t>
            </w:r>
          </w:p>
        </w:tc>
      </w:tr>
      <w:tr w:rsidR="00446B86" w:rsidRPr="00446B86" w14:paraId="233DE245" w14:textId="77777777" w:rsidTr="00446B86">
        <w:trPr>
          <w:trHeight w:val="2721"/>
          <w:jc w:val="center"/>
        </w:trPr>
        <w:tc>
          <w:tcPr>
            <w:tcW w:w="2376" w:type="dxa"/>
            <w:shd w:val="clear" w:color="auto" w:fill="auto"/>
            <w:vAlign w:val="center"/>
          </w:tcPr>
          <w:p w14:paraId="2D6008FB"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Modalités d’organisation</w:t>
            </w:r>
          </w:p>
        </w:tc>
        <w:tc>
          <w:tcPr>
            <w:tcW w:w="6804" w:type="dxa"/>
          </w:tcPr>
          <w:p w14:paraId="584559ED"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Roulements et horaires : (périodicité, jours, heures de début, heures de fin)</w:t>
            </w:r>
          </w:p>
          <w:p w14:paraId="14397606"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Délai de prévenance : (majoration de 50 % de l’indemnité en cas de prévenance dans un délai inférieur à 15 jours)</w:t>
            </w:r>
          </w:p>
          <w:p w14:paraId="568DF9D0"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Moyens mis à disposition : </w:t>
            </w:r>
            <w:r w:rsidRPr="00446B86">
              <w:rPr>
                <w:rFonts w:cstheme="minorHAnsi"/>
                <w:bCs/>
                <w:sz w:val="18"/>
                <w:szCs w:val="18"/>
              </w:rPr>
              <w:sym w:font="Wingdings" w:char="F0A8"/>
            </w:r>
            <w:r w:rsidRPr="00446B86">
              <w:rPr>
                <w:rFonts w:cstheme="minorHAnsi"/>
                <w:bCs/>
                <w:sz w:val="18"/>
                <w:szCs w:val="18"/>
              </w:rPr>
              <w:t xml:space="preserve"> véhicule de la collectivité </w:t>
            </w:r>
            <w:r w:rsidRPr="00446B86">
              <w:rPr>
                <w:rFonts w:cstheme="minorHAnsi"/>
                <w:bCs/>
                <w:sz w:val="18"/>
                <w:szCs w:val="18"/>
              </w:rPr>
              <w:sym w:font="Wingdings" w:char="F0A8"/>
            </w:r>
            <w:r w:rsidRPr="00446B86">
              <w:rPr>
                <w:rFonts w:cstheme="minorHAnsi"/>
                <w:bCs/>
                <w:sz w:val="18"/>
                <w:szCs w:val="18"/>
              </w:rPr>
              <w:t xml:space="preserve"> téléphone professionnel</w:t>
            </w:r>
          </w:p>
          <w:p w14:paraId="1FB57589"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Autres moyens : ………………………………………………………………….</w:t>
            </w:r>
          </w:p>
          <w:p w14:paraId="1CDDBA6F"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Paiement suivant taux en vigueur pour l’astreinte</w:t>
            </w:r>
          </w:p>
          <w:p w14:paraId="754CED70" w14:textId="1FBC4D38"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Pour le temps d’intervention : </w:t>
            </w:r>
            <w:r w:rsidRPr="00446B86">
              <w:rPr>
                <w:rFonts w:cstheme="minorHAnsi"/>
                <w:bCs/>
                <w:sz w:val="18"/>
                <w:szCs w:val="18"/>
              </w:rPr>
              <w:sym w:font="Wingdings" w:char="F0A8"/>
            </w:r>
            <w:r w:rsidRPr="00446B86">
              <w:rPr>
                <w:rFonts w:cstheme="minorHAnsi"/>
                <w:bCs/>
                <w:sz w:val="18"/>
                <w:szCs w:val="18"/>
              </w:rPr>
              <w:t xml:space="preserve"> paiement (IHTS si éligible) </w:t>
            </w:r>
            <w:r w:rsidRPr="00446B86">
              <w:rPr>
                <w:rFonts w:cstheme="minorHAnsi"/>
                <w:bCs/>
                <w:sz w:val="18"/>
                <w:szCs w:val="18"/>
              </w:rPr>
              <w:sym w:font="Wingdings" w:char="F0A8"/>
            </w:r>
            <w:r w:rsidRPr="00446B86">
              <w:rPr>
                <w:rFonts w:cstheme="minorHAnsi"/>
                <w:bCs/>
                <w:sz w:val="18"/>
                <w:szCs w:val="18"/>
              </w:rPr>
              <w:t xml:space="preserve"> récupération des heures d’intervention</w:t>
            </w:r>
          </w:p>
        </w:tc>
      </w:tr>
    </w:tbl>
    <w:p w14:paraId="181E2465" w14:textId="77777777" w:rsidR="00446B86" w:rsidRPr="00446B86" w:rsidRDefault="00446B86" w:rsidP="00446B86">
      <w:pPr>
        <w:spacing w:before="360" w:after="240"/>
        <w:ind w:left="284"/>
        <w:jc w:val="both"/>
        <w:rPr>
          <w:rFonts w:cstheme="minorHAnsi"/>
          <w:b/>
          <w:bCs/>
          <w:sz w:val="18"/>
          <w:szCs w:val="18"/>
        </w:rPr>
      </w:pPr>
      <w:r w:rsidRPr="00446B86">
        <w:rPr>
          <w:rFonts w:cstheme="minorHAnsi"/>
          <w:b/>
          <w:bCs/>
          <w:sz w:val="18"/>
          <w:szCs w:val="18"/>
        </w:rPr>
        <w:t>3-2 : Cas de recours aux astreintes hors filière technique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6826"/>
      </w:tblGrid>
      <w:tr w:rsidR="00446B86" w:rsidRPr="00446B86" w14:paraId="0B5003C6" w14:textId="77777777" w:rsidTr="00446B86">
        <w:trPr>
          <w:trHeight w:val="1155"/>
          <w:jc w:val="center"/>
        </w:trPr>
        <w:tc>
          <w:tcPr>
            <w:tcW w:w="2383" w:type="dxa"/>
            <w:shd w:val="clear" w:color="auto" w:fill="auto"/>
            <w:vAlign w:val="center"/>
          </w:tcPr>
          <w:p w14:paraId="5766FA6D"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Personnels mobilisés</w:t>
            </w:r>
          </w:p>
        </w:tc>
        <w:tc>
          <w:tcPr>
            <w:tcW w:w="6826" w:type="dxa"/>
          </w:tcPr>
          <w:p w14:paraId="7748E9E8" w14:textId="77777777" w:rsidR="00446B86" w:rsidRPr="00446B86" w:rsidRDefault="00446B86" w:rsidP="00446B86">
            <w:pPr>
              <w:ind w:left="284"/>
              <w:jc w:val="both"/>
              <w:rPr>
                <w:rFonts w:cstheme="minorHAnsi"/>
                <w:bCs/>
                <w:sz w:val="18"/>
                <w:szCs w:val="18"/>
              </w:rPr>
            </w:pPr>
            <w:r w:rsidRPr="00446B86">
              <w:rPr>
                <w:rFonts w:cstheme="minorHAnsi"/>
                <w:bCs/>
                <w:sz w:val="18"/>
                <w:szCs w:val="18"/>
              </w:rPr>
              <w:t>Services concernés :</w:t>
            </w:r>
          </w:p>
          <w:p w14:paraId="64C757F3" w14:textId="77777777" w:rsidR="00446B86" w:rsidRPr="00446B86" w:rsidRDefault="00446B86" w:rsidP="00446B86">
            <w:pPr>
              <w:ind w:left="284"/>
              <w:jc w:val="both"/>
              <w:rPr>
                <w:rFonts w:cstheme="minorHAnsi"/>
                <w:bCs/>
                <w:sz w:val="18"/>
                <w:szCs w:val="18"/>
              </w:rPr>
            </w:pPr>
            <w:r w:rsidRPr="00446B86">
              <w:rPr>
                <w:rFonts w:cstheme="minorHAnsi"/>
                <w:bCs/>
                <w:sz w:val="18"/>
                <w:szCs w:val="18"/>
              </w:rPr>
              <w:t>Nombre d’agents :</w:t>
            </w:r>
          </w:p>
          <w:p w14:paraId="025721DB" w14:textId="77777777" w:rsidR="00446B86" w:rsidRPr="00446B86" w:rsidRDefault="00446B86" w:rsidP="00446B86">
            <w:pPr>
              <w:ind w:left="284"/>
              <w:jc w:val="both"/>
              <w:rPr>
                <w:rFonts w:cstheme="minorHAnsi"/>
                <w:bCs/>
                <w:sz w:val="18"/>
                <w:szCs w:val="18"/>
              </w:rPr>
            </w:pPr>
            <w:r w:rsidRPr="00446B86">
              <w:rPr>
                <w:rFonts w:cstheme="minorHAnsi"/>
                <w:bCs/>
                <w:sz w:val="18"/>
                <w:szCs w:val="18"/>
              </w:rPr>
              <w:t xml:space="preserve">Qualité des agents : </w:t>
            </w:r>
            <w:sdt>
              <w:sdtPr>
                <w:rPr>
                  <w:rFonts w:cstheme="minorHAnsi"/>
                  <w:bCs/>
                  <w:sz w:val="18"/>
                  <w:szCs w:val="18"/>
                </w:rPr>
                <w:id w:val="837122660"/>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stagiaires ou titulaires </w:t>
            </w:r>
            <w:sdt>
              <w:sdtPr>
                <w:rPr>
                  <w:rFonts w:cstheme="minorHAnsi"/>
                  <w:bCs/>
                  <w:sz w:val="18"/>
                  <w:szCs w:val="18"/>
                </w:rPr>
                <w:id w:val="1916045454"/>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contractuels</w:t>
            </w:r>
          </w:p>
          <w:p w14:paraId="65B5D241" w14:textId="17150713" w:rsidR="00446B86" w:rsidRPr="00446B86" w:rsidRDefault="00446B86" w:rsidP="00446B86">
            <w:pPr>
              <w:ind w:left="284"/>
              <w:jc w:val="both"/>
              <w:rPr>
                <w:rFonts w:cstheme="minorHAnsi"/>
                <w:bCs/>
                <w:sz w:val="18"/>
                <w:szCs w:val="18"/>
              </w:rPr>
            </w:pPr>
            <w:r w:rsidRPr="00446B86">
              <w:rPr>
                <w:rFonts w:cstheme="minorHAnsi"/>
                <w:bCs/>
                <w:sz w:val="18"/>
                <w:szCs w:val="18"/>
              </w:rPr>
              <w:t>Grades et emplois :</w:t>
            </w:r>
          </w:p>
        </w:tc>
      </w:tr>
      <w:tr w:rsidR="00446B86" w:rsidRPr="00446B86" w14:paraId="0CB4771D" w14:textId="77777777" w:rsidTr="000C5DA6">
        <w:trPr>
          <w:trHeight w:val="425"/>
          <w:jc w:val="center"/>
        </w:trPr>
        <w:tc>
          <w:tcPr>
            <w:tcW w:w="2383" w:type="dxa"/>
            <w:shd w:val="clear" w:color="auto" w:fill="auto"/>
            <w:vAlign w:val="center"/>
          </w:tcPr>
          <w:p w14:paraId="2482598E" w14:textId="1906CBBF" w:rsidR="00446B86" w:rsidRPr="00446B86" w:rsidRDefault="00446B86" w:rsidP="00446B86">
            <w:pPr>
              <w:ind w:left="284"/>
              <w:jc w:val="center"/>
              <w:rPr>
                <w:rFonts w:cstheme="minorHAnsi"/>
                <w:bCs/>
                <w:sz w:val="18"/>
                <w:szCs w:val="18"/>
              </w:rPr>
            </w:pPr>
            <w:r w:rsidRPr="00446B86">
              <w:rPr>
                <w:rFonts w:cstheme="minorHAnsi"/>
                <w:bCs/>
                <w:sz w:val="18"/>
                <w:szCs w:val="18"/>
              </w:rPr>
              <w:t>Motifs de recours aux astreintes</w:t>
            </w:r>
          </w:p>
        </w:tc>
        <w:tc>
          <w:tcPr>
            <w:tcW w:w="6826" w:type="dxa"/>
          </w:tcPr>
          <w:p w14:paraId="4EBEE719" w14:textId="6339EF13"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 </w:t>
            </w:r>
          </w:p>
        </w:tc>
      </w:tr>
      <w:tr w:rsidR="00446B86" w:rsidRPr="00446B86" w14:paraId="6EE72DC8" w14:textId="77777777" w:rsidTr="000C5DA6">
        <w:trPr>
          <w:trHeight w:val="425"/>
          <w:jc w:val="center"/>
        </w:trPr>
        <w:tc>
          <w:tcPr>
            <w:tcW w:w="2383" w:type="dxa"/>
            <w:shd w:val="clear" w:color="auto" w:fill="auto"/>
            <w:vAlign w:val="center"/>
          </w:tcPr>
          <w:p w14:paraId="024A3C86"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Types d’astreintes</w:t>
            </w:r>
          </w:p>
        </w:tc>
        <w:tc>
          <w:tcPr>
            <w:tcW w:w="6826" w:type="dxa"/>
          </w:tcPr>
          <w:p w14:paraId="7500A1DD"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1292634247"/>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Exploitation </w:t>
            </w:r>
          </w:p>
          <w:p w14:paraId="344E9C8A"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1668445936"/>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Décision (personnel d’encadrement technicien ou ingénieur) </w:t>
            </w:r>
          </w:p>
          <w:p w14:paraId="46D83146"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1912738497"/>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Sécurité (situation de crise ou pré-crise, dans le cadre d’un plan d’intervention).</w:t>
            </w:r>
          </w:p>
        </w:tc>
      </w:tr>
      <w:tr w:rsidR="00446B86" w:rsidRPr="00446B86" w14:paraId="298BE3E1" w14:textId="77777777" w:rsidTr="00446B86">
        <w:trPr>
          <w:trHeight w:val="3119"/>
          <w:jc w:val="center"/>
        </w:trPr>
        <w:tc>
          <w:tcPr>
            <w:tcW w:w="2383" w:type="dxa"/>
            <w:shd w:val="clear" w:color="auto" w:fill="auto"/>
            <w:vAlign w:val="center"/>
          </w:tcPr>
          <w:p w14:paraId="35D44C51" w14:textId="77777777" w:rsidR="00446B86" w:rsidRPr="00446B86" w:rsidRDefault="00446B86" w:rsidP="00446B86">
            <w:pPr>
              <w:ind w:left="284"/>
              <w:jc w:val="center"/>
              <w:rPr>
                <w:rFonts w:cstheme="minorHAnsi"/>
                <w:bCs/>
                <w:sz w:val="18"/>
                <w:szCs w:val="18"/>
              </w:rPr>
            </w:pPr>
            <w:r w:rsidRPr="00446B86">
              <w:rPr>
                <w:rFonts w:cstheme="minorHAnsi"/>
                <w:bCs/>
                <w:sz w:val="18"/>
                <w:szCs w:val="18"/>
              </w:rPr>
              <w:t>Modalités d’organisation</w:t>
            </w:r>
          </w:p>
        </w:tc>
        <w:tc>
          <w:tcPr>
            <w:tcW w:w="6826" w:type="dxa"/>
          </w:tcPr>
          <w:p w14:paraId="2C80803E"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Roulements et horaires : (périodicité, jours, heures de début, heures de fin)</w:t>
            </w:r>
          </w:p>
          <w:p w14:paraId="05D1EFC9"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Délai de prévenance : (majoration de 50 % de l’indemnité en cas de prévenance dans un délai inférieur à 15 jours)</w:t>
            </w:r>
          </w:p>
          <w:p w14:paraId="37A2CDF8"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Moyens mis à disposition : </w:t>
            </w:r>
            <w:sdt>
              <w:sdtPr>
                <w:rPr>
                  <w:rFonts w:cstheme="minorHAnsi"/>
                  <w:bCs/>
                  <w:sz w:val="18"/>
                  <w:szCs w:val="18"/>
                </w:rPr>
                <w:id w:val="-941221739"/>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véhicule de la collectivité </w:t>
            </w:r>
            <w:sdt>
              <w:sdtPr>
                <w:rPr>
                  <w:rFonts w:cstheme="minorHAnsi"/>
                  <w:bCs/>
                  <w:sz w:val="18"/>
                  <w:szCs w:val="18"/>
                </w:rPr>
                <w:id w:val="-1047444012"/>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téléphone professionnel</w:t>
            </w:r>
          </w:p>
          <w:p w14:paraId="7BC47E34"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Autres moyens : …………………………………………………………….</w:t>
            </w:r>
          </w:p>
          <w:p w14:paraId="3C2A8C4C"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sym w:font="Wingdings" w:char="F0A8"/>
            </w:r>
            <w:r w:rsidRPr="00446B86">
              <w:rPr>
                <w:rFonts w:cstheme="minorHAnsi"/>
                <w:bCs/>
                <w:sz w:val="18"/>
                <w:szCs w:val="18"/>
              </w:rPr>
              <w:t xml:space="preserve"> Paiement suivant taux en vigueur pour l’astreinte </w:t>
            </w:r>
          </w:p>
          <w:p w14:paraId="47551FBE"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sym w:font="Wingdings" w:char="F0A8"/>
            </w:r>
            <w:r w:rsidRPr="00446B86">
              <w:rPr>
                <w:rFonts w:cstheme="minorHAnsi"/>
                <w:bCs/>
                <w:sz w:val="18"/>
                <w:szCs w:val="18"/>
              </w:rPr>
              <w:t xml:space="preserve"> Compensation suivant taux en vigueur pour l’astreinte</w:t>
            </w:r>
          </w:p>
          <w:p w14:paraId="27AF9796" w14:textId="77777777" w:rsidR="00446B86" w:rsidRPr="00446B86" w:rsidRDefault="00446B86" w:rsidP="00446B86">
            <w:pPr>
              <w:spacing w:before="120"/>
              <w:ind w:left="284"/>
              <w:jc w:val="both"/>
              <w:rPr>
                <w:rFonts w:cstheme="minorHAnsi"/>
                <w:bCs/>
                <w:sz w:val="18"/>
                <w:szCs w:val="18"/>
              </w:rPr>
            </w:pPr>
            <w:r w:rsidRPr="00446B86">
              <w:rPr>
                <w:rFonts w:cstheme="minorHAnsi"/>
                <w:bCs/>
                <w:sz w:val="18"/>
                <w:szCs w:val="18"/>
              </w:rPr>
              <w:t xml:space="preserve">Pour le temps d’intervention : </w:t>
            </w:r>
            <w:sdt>
              <w:sdtPr>
                <w:rPr>
                  <w:rFonts w:cstheme="minorHAnsi"/>
                  <w:bCs/>
                  <w:sz w:val="18"/>
                  <w:szCs w:val="18"/>
                </w:rPr>
                <w:id w:val="-620991798"/>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paiement (IHTS si éligible)                     </w:t>
            </w:r>
          </w:p>
          <w:p w14:paraId="16572DFC" w14:textId="77777777" w:rsidR="00446B86" w:rsidRPr="00446B86" w:rsidRDefault="00446B86" w:rsidP="00446B86">
            <w:pPr>
              <w:spacing w:before="120"/>
              <w:ind w:left="284"/>
              <w:jc w:val="both"/>
              <w:rPr>
                <w:rFonts w:cstheme="minorHAnsi"/>
                <w:bCs/>
                <w:sz w:val="18"/>
                <w:szCs w:val="18"/>
              </w:rPr>
            </w:pPr>
            <w:sdt>
              <w:sdtPr>
                <w:rPr>
                  <w:rFonts w:cstheme="minorHAnsi"/>
                  <w:bCs/>
                  <w:sz w:val="18"/>
                  <w:szCs w:val="18"/>
                </w:rPr>
                <w:id w:val="1506872018"/>
                <w14:checkbox>
                  <w14:checked w14:val="0"/>
                  <w14:checkedState w14:val="2612" w14:font="MS Gothic"/>
                  <w14:uncheckedState w14:val="2610" w14:font="MS Gothic"/>
                </w14:checkbox>
              </w:sdtPr>
              <w:sdtContent>
                <w:r w:rsidRPr="00446B86">
                  <w:rPr>
                    <w:rFonts w:ascii="Segoe UI Symbol" w:eastAsia="MS Gothic" w:hAnsi="Segoe UI Symbol" w:cs="Segoe UI Symbol"/>
                    <w:bCs/>
                    <w:sz w:val="18"/>
                    <w:szCs w:val="18"/>
                  </w:rPr>
                  <w:t>☐</w:t>
                </w:r>
              </w:sdtContent>
            </w:sdt>
            <w:r w:rsidRPr="00446B86">
              <w:rPr>
                <w:rFonts w:cstheme="minorHAnsi"/>
                <w:bCs/>
                <w:sz w:val="18"/>
                <w:szCs w:val="18"/>
              </w:rPr>
              <w:t xml:space="preserve"> Récupération des heures d’intervention.</w:t>
            </w:r>
          </w:p>
        </w:tc>
      </w:tr>
    </w:tbl>
    <w:p w14:paraId="76B20594" w14:textId="77777777" w:rsidR="00446B86" w:rsidRPr="00EA4415" w:rsidRDefault="00446B86" w:rsidP="00446B86">
      <w:pPr>
        <w:ind w:left="284"/>
        <w:rPr>
          <w:rFonts w:cstheme="minorHAnsi"/>
          <w:b/>
          <w:bCs/>
        </w:rPr>
      </w:pPr>
    </w:p>
    <w:p w14:paraId="268CEC9D" w14:textId="77777777" w:rsidR="00446B86" w:rsidRPr="00EA4415" w:rsidRDefault="00446B86" w:rsidP="00446B86">
      <w:pPr>
        <w:ind w:left="284"/>
        <w:rPr>
          <w:rFonts w:cstheme="minorHAnsi"/>
          <w:b/>
          <w:bCs/>
        </w:rPr>
      </w:pPr>
      <w:r w:rsidRPr="00EA4415">
        <w:rPr>
          <w:rFonts w:cstheme="minorHAnsi"/>
          <w:b/>
          <w:bCs/>
        </w:rPr>
        <w:t>4 – Concertation avec les personnels</w:t>
      </w:r>
    </w:p>
    <w:p w14:paraId="075E019B" w14:textId="77777777" w:rsidR="00446B86" w:rsidRPr="00EA4415" w:rsidRDefault="00446B86" w:rsidP="00446B86">
      <w:pPr>
        <w:numPr>
          <w:ilvl w:val="0"/>
          <w:numId w:val="38"/>
        </w:numPr>
        <w:spacing w:before="240"/>
        <w:ind w:left="284" w:firstLine="0"/>
        <w:contextualSpacing/>
        <w:jc w:val="both"/>
        <w:rPr>
          <w:rFonts w:cstheme="minorHAnsi"/>
          <w:bCs/>
        </w:rPr>
      </w:pPr>
      <w:r w:rsidRPr="00EA4415">
        <w:rPr>
          <w:rFonts w:cstheme="minorHAnsi"/>
          <w:bCs/>
        </w:rPr>
        <w:t>Les agents concernés ont-ils été associés à la démarche ?</w:t>
      </w:r>
    </w:p>
    <w:p w14:paraId="3C703E1F" w14:textId="77777777" w:rsidR="00446B86" w:rsidRPr="00EA4415" w:rsidRDefault="00446B86" w:rsidP="00446B86">
      <w:pPr>
        <w:spacing w:before="120" w:after="60"/>
        <w:ind w:left="284"/>
        <w:jc w:val="both"/>
        <w:rPr>
          <w:rFonts w:cstheme="minorHAnsi"/>
          <w:bCs/>
        </w:rPr>
      </w:pPr>
      <w:r w:rsidRPr="00EA4415">
        <w:rPr>
          <w:rFonts w:cstheme="minorHAnsi"/>
        </w:rPr>
        <w:sym w:font="Symbol" w:char="00FF"/>
      </w:r>
      <w:r w:rsidRPr="00EA4415">
        <w:rPr>
          <w:rFonts w:cstheme="minorHAnsi"/>
          <w:bCs/>
        </w:rPr>
        <w:t xml:space="preserve"> Oui </w:t>
      </w:r>
    </w:p>
    <w:p w14:paraId="390C088C" w14:textId="77777777" w:rsidR="00446B86" w:rsidRPr="00EA4415" w:rsidRDefault="00446B86" w:rsidP="00446B86">
      <w:pPr>
        <w:ind w:left="284"/>
        <w:jc w:val="both"/>
        <w:rPr>
          <w:rFonts w:cstheme="minorHAnsi"/>
          <w:bCs/>
        </w:rPr>
      </w:pPr>
      <w:r w:rsidRPr="00EA4415">
        <w:rPr>
          <w:rFonts w:cstheme="minorHAnsi"/>
        </w:rPr>
        <w:sym w:font="Symbol" w:char="00FF"/>
      </w:r>
      <w:r w:rsidRPr="00EA4415">
        <w:rPr>
          <w:rFonts w:cstheme="minorHAnsi"/>
          <w:bCs/>
        </w:rPr>
        <w:t xml:space="preserve"> Non</w:t>
      </w:r>
    </w:p>
    <w:p w14:paraId="1DB0C22C" w14:textId="77777777" w:rsidR="00446B86" w:rsidRPr="00EA4415" w:rsidRDefault="00446B86" w:rsidP="00446B86">
      <w:pPr>
        <w:numPr>
          <w:ilvl w:val="0"/>
          <w:numId w:val="38"/>
        </w:numPr>
        <w:spacing w:before="240"/>
        <w:ind w:left="284" w:firstLine="0"/>
        <w:contextualSpacing/>
        <w:jc w:val="both"/>
        <w:rPr>
          <w:rFonts w:cstheme="minorHAnsi"/>
          <w:bCs/>
        </w:rPr>
      </w:pPr>
      <w:r w:rsidRPr="00EA4415">
        <w:rPr>
          <w:rFonts w:cstheme="minorHAnsi"/>
          <w:bCs/>
        </w:rPr>
        <w:t>Si oui par quel moyen (entretiens individuels, mise en place d’un groupe de travail, réunions collectives) ?</w:t>
      </w:r>
    </w:p>
    <w:p w14:paraId="2115C743" w14:textId="77777777" w:rsidR="00446B86" w:rsidRPr="00EA4415" w:rsidRDefault="00446B86" w:rsidP="00446B86">
      <w:pPr>
        <w:tabs>
          <w:tab w:val="left" w:leader="dot" w:pos="9072"/>
        </w:tabs>
        <w:spacing w:line="360" w:lineRule="auto"/>
        <w:ind w:left="284"/>
        <w:rPr>
          <w:rFonts w:cstheme="minorHAnsi"/>
        </w:rPr>
      </w:pPr>
      <w:r w:rsidRPr="00EA4415">
        <w:rPr>
          <w:rFonts w:cstheme="minorHAnsi"/>
        </w:rPr>
        <w:tab/>
      </w:r>
      <w:r w:rsidRPr="00EA4415">
        <w:rPr>
          <w:rFonts w:cstheme="minorHAnsi"/>
        </w:rPr>
        <w:tab/>
      </w:r>
      <w:r w:rsidRPr="00EA4415">
        <w:rPr>
          <w:rFonts w:cstheme="minorHAnsi"/>
        </w:rPr>
        <w:tab/>
      </w:r>
    </w:p>
    <w:p w14:paraId="10DD26B1" w14:textId="77777777" w:rsidR="00CD4CFC" w:rsidRPr="008A0818" w:rsidRDefault="00CD4CFC"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0F3FA347" w14:textId="312606C9"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0D105DD5" w14:textId="77777777" w:rsidR="00F4707E" w:rsidRDefault="00F4707E"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0"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77777777" w:rsidR="00C043C8" w:rsidRDefault="00C043C8" w:rsidP="00C043C8">
                            <w:pPr>
                              <w:pStyle w:val="Paragraphedeliste"/>
                              <w:jc w:val="center"/>
                              <w:rPr>
                                <w:b/>
                                <w:bCs/>
                                <w:color w:val="ED7D31" w:themeColor="accent2"/>
                              </w:rPr>
                            </w:pPr>
                            <w:r w:rsidRPr="008A0818">
                              <w:rPr>
                                <w:b/>
                                <w:bCs/>
                                <w:color w:val="FFFFFF" w:themeColor="background1"/>
                              </w:rPr>
                              <w:t xml:space="preserve">A envoyé à l’adresse suivant : </w:t>
                            </w:r>
                            <w:hyperlink r:id="rId11"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2"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77777777" w:rsidR="00C043C8" w:rsidRDefault="00C043C8" w:rsidP="00C043C8">
                      <w:pPr>
                        <w:pStyle w:val="Paragraphedeliste"/>
                        <w:jc w:val="center"/>
                        <w:rPr>
                          <w:b/>
                          <w:bCs/>
                          <w:color w:val="ED7D31" w:themeColor="accent2"/>
                        </w:rPr>
                      </w:pPr>
                      <w:r w:rsidRPr="008A0818">
                        <w:rPr>
                          <w:b/>
                          <w:bCs/>
                          <w:color w:val="FFFFFF" w:themeColor="background1"/>
                        </w:rPr>
                        <w:t xml:space="preserve">A envoyé à l’adresse suivant : </w:t>
                      </w:r>
                      <w:hyperlink r:id="rId13"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F240F1">
      <w:headerReference w:type="default" r:id="rId14"/>
      <w:footerReference w:type="default" r:id="rId15"/>
      <w:headerReference w:type="first" r:id="rId16"/>
      <w:footerReference w:type="first" r:id="rId17"/>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2C9A6" w14:textId="77777777" w:rsidR="00F240F1" w:rsidRDefault="00F240F1" w:rsidP="00C326A1">
      <w:r>
        <w:separator/>
      </w:r>
    </w:p>
  </w:endnote>
  <w:endnote w:type="continuationSeparator" w:id="0">
    <w:p w14:paraId="375A9595" w14:textId="77777777" w:rsidR="00F240F1" w:rsidRDefault="00F240F1"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Wingdings-Regular">
    <w:altName w:val="Wingding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563FB8B2" w:rsidR="00C326A1" w:rsidRPr="00C326A1" w:rsidRDefault="007B69E3" w:rsidP="00C326A1">
    <w:pPr>
      <w:tabs>
        <w:tab w:val="right" w:pos="11056"/>
      </w:tabs>
      <w:rPr>
        <w:i/>
        <w:iCs/>
        <w:color w:val="F4951E"/>
        <w:sz w:val="14"/>
        <w:szCs w:val="14"/>
      </w:rPr>
    </w:pPr>
    <w:r>
      <w:rPr>
        <w:i/>
        <w:iCs/>
        <w:color w:val="F4951E"/>
        <w:sz w:val="14"/>
        <w:szCs w:val="14"/>
      </w:rPr>
      <w:t>R</w:t>
    </w:r>
    <w:r w:rsidR="00446B86">
      <w:rPr>
        <w:i/>
        <w:iCs/>
        <w:color w:val="F4951E"/>
        <w:sz w:val="14"/>
        <w:szCs w:val="14"/>
      </w:rPr>
      <w:t xml:space="preserve">ecours astreintes et/ou permanences </w:t>
    </w:r>
    <w:r w:rsidR="008A0818">
      <w:rPr>
        <w:i/>
        <w:iCs/>
        <w:color w:val="F4951E"/>
        <w:sz w:val="14"/>
        <w:szCs w:val="14"/>
      </w:rPr>
      <w:t>MAJ 04/2024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446B86">
      <w:rPr>
        <w:i/>
        <w:iCs/>
        <w:color w:val="F4951E"/>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3A0AD288"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446B86">
      <w:rPr>
        <w:i/>
        <w:iCs/>
        <w:color w:val="F4951E"/>
        <w:sz w:val="14"/>
        <w:szCs w:val="14"/>
      </w:rPr>
      <w:t>Recours astreintes et/ou permanences MAJ 04/2024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446B86">
      <w:rPr>
        <w:i/>
        <w:iCs/>
        <w:color w:val="F4951E"/>
        <w:sz w:val="14"/>
        <w:szCs w:val="14"/>
      </w:rPr>
      <w:t>4</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F0B07" w14:textId="77777777" w:rsidR="00F240F1" w:rsidRDefault="00F240F1" w:rsidP="00C326A1">
      <w:r>
        <w:separator/>
      </w:r>
    </w:p>
  </w:footnote>
  <w:footnote w:type="continuationSeparator" w:id="0">
    <w:p w14:paraId="05F62D82" w14:textId="77777777" w:rsidR="00F240F1" w:rsidRDefault="00F240F1"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3C10082C">
              <wp:simplePos x="0" y="0"/>
              <wp:positionH relativeFrom="column">
                <wp:posOffset>4539615</wp:posOffset>
              </wp:positionH>
              <wp:positionV relativeFrom="paragraph">
                <wp:posOffset>133985</wp:posOffset>
              </wp:positionV>
              <wp:extent cx="251523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2515235" cy="263347"/>
                      </a:xfrm>
                      <a:prstGeom prst="rect">
                        <a:avLst/>
                      </a:prstGeom>
                      <a:solidFill>
                        <a:srgbClr val="232C57"/>
                      </a:solidFill>
                      <a:ln w="6350">
                        <a:solidFill>
                          <a:prstClr val="black"/>
                        </a:solidFill>
                      </a:ln>
                    </wps:spPr>
                    <wps:txbx>
                      <w:txbxContent>
                        <w:p w14:paraId="3797685B" w14:textId="2AC6CF48" w:rsidR="007565D6" w:rsidRPr="00AD6E29" w:rsidRDefault="00446B86" w:rsidP="00AD6E29">
                          <w:pPr>
                            <w:rPr>
                              <w:sz w:val="20"/>
                              <w:szCs w:val="20"/>
                            </w:rPr>
                          </w:pPr>
                          <w:r>
                            <w:rPr>
                              <w:sz w:val="20"/>
                              <w:szCs w:val="20"/>
                            </w:rPr>
                            <w:t>Recours aux astreintes et/ou permanences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357.45pt;margin-top:10.55pt;width:198.0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" fillcolor="#232c57" strokeweight=".5pt">
              <v:textbox>
                <w:txbxContent>
                  <w:p w14:paraId="3797685B" w14:textId="2AC6CF48" w:rsidR="007565D6" w:rsidRPr="00AD6E29" w:rsidRDefault="00446B86" w:rsidP="00AD6E29">
                    <w:pPr>
                      <w:rPr>
                        <w:sz w:val="20"/>
                        <w:szCs w:val="20"/>
                      </w:rPr>
                    </w:pPr>
                    <w:r>
                      <w:rPr>
                        <w:sz w:val="20"/>
                        <w:szCs w:val="20"/>
                      </w:rPr>
                      <w:t>Recours aux astreintes et/ou permanences</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82D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243.55pt;height:361.2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07E161B"/>
    <w:multiLevelType w:val="hybridMultilevel"/>
    <w:tmpl w:val="684CC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5"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18"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4"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D56A5"/>
    <w:multiLevelType w:val="hybridMultilevel"/>
    <w:tmpl w:val="1ECA8F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9"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2"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5"/>
  </w:num>
  <w:num w:numId="2" w16cid:durableId="1395546049">
    <w:abstractNumId w:val="20"/>
  </w:num>
  <w:num w:numId="3" w16cid:durableId="1260404714">
    <w:abstractNumId w:val="8"/>
  </w:num>
  <w:num w:numId="4" w16cid:durableId="1651904270">
    <w:abstractNumId w:val="11"/>
  </w:num>
  <w:num w:numId="5" w16cid:durableId="1341197562">
    <w:abstractNumId w:val="30"/>
  </w:num>
  <w:num w:numId="6" w16cid:durableId="161698899">
    <w:abstractNumId w:val="37"/>
  </w:num>
  <w:num w:numId="7" w16cid:durableId="1786537435">
    <w:abstractNumId w:val="23"/>
  </w:num>
  <w:num w:numId="8" w16cid:durableId="984119161">
    <w:abstractNumId w:val="31"/>
  </w:num>
  <w:num w:numId="9" w16cid:durableId="1787118705">
    <w:abstractNumId w:val="36"/>
  </w:num>
  <w:num w:numId="10" w16cid:durableId="1337152786">
    <w:abstractNumId w:val="28"/>
  </w:num>
  <w:num w:numId="11" w16cid:durableId="1432310731">
    <w:abstractNumId w:val="25"/>
  </w:num>
  <w:num w:numId="12" w16cid:durableId="2085030997">
    <w:abstractNumId w:val="16"/>
  </w:num>
  <w:num w:numId="13" w16cid:durableId="454640481">
    <w:abstractNumId w:val="19"/>
  </w:num>
  <w:num w:numId="14" w16cid:durableId="988094122">
    <w:abstractNumId w:val="32"/>
  </w:num>
  <w:num w:numId="15" w16cid:durableId="1632787256">
    <w:abstractNumId w:val="21"/>
  </w:num>
  <w:num w:numId="16" w16cid:durableId="1569219465">
    <w:abstractNumId w:val="15"/>
  </w:num>
  <w:num w:numId="17" w16cid:durableId="2044014591">
    <w:abstractNumId w:val="10"/>
  </w:num>
  <w:num w:numId="18" w16cid:durableId="1587301722">
    <w:abstractNumId w:val="13"/>
  </w:num>
  <w:num w:numId="19" w16cid:durableId="827474646">
    <w:abstractNumId w:val="33"/>
  </w:num>
  <w:num w:numId="20" w16cid:durableId="1604000042">
    <w:abstractNumId w:val="34"/>
  </w:num>
  <w:num w:numId="21" w16cid:durableId="357657821">
    <w:abstractNumId w:val="26"/>
  </w:num>
  <w:num w:numId="22" w16cid:durableId="1463114221">
    <w:abstractNumId w:val="4"/>
  </w:num>
  <w:num w:numId="23" w16cid:durableId="1860503625">
    <w:abstractNumId w:val="1"/>
  </w:num>
  <w:num w:numId="24" w16cid:durableId="868375118">
    <w:abstractNumId w:val="29"/>
  </w:num>
  <w:num w:numId="25" w16cid:durableId="1020661577">
    <w:abstractNumId w:val="2"/>
  </w:num>
  <w:num w:numId="26" w16cid:durableId="508251105">
    <w:abstractNumId w:val="22"/>
  </w:num>
  <w:num w:numId="27" w16cid:durableId="642076675">
    <w:abstractNumId w:val="24"/>
  </w:num>
  <w:num w:numId="28" w16cid:durableId="1190024737">
    <w:abstractNumId w:val="14"/>
  </w:num>
  <w:num w:numId="29" w16cid:durableId="1777746393">
    <w:abstractNumId w:val="0"/>
  </w:num>
  <w:num w:numId="30" w16cid:durableId="569392392">
    <w:abstractNumId w:val="5"/>
  </w:num>
  <w:num w:numId="31" w16cid:durableId="645159389">
    <w:abstractNumId w:val="18"/>
  </w:num>
  <w:num w:numId="32" w16cid:durableId="1718430333">
    <w:abstractNumId w:val="3"/>
  </w:num>
  <w:num w:numId="33" w16cid:durableId="685057374">
    <w:abstractNumId w:val="6"/>
  </w:num>
  <w:num w:numId="34" w16cid:durableId="635255965">
    <w:abstractNumId w:val="7"/>
  </w:num>
  <w:num w:numId="35" w16cid:durableId="1650011186">
    <w:abstractNumId w:val="9"/>
  </w:num>
  <w:num w:numId="36" w16cid:durableId="1067920345">
    <w:abstractNumId w:val="27"/>
  </w:num>
  <w:num w:numId="37" w16cid:durableId="971787263">
    <w:abstractNumId w:val="17"/>
  </w:num>
  <w:num w:numId="38" w16cid:durableId="15246346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D1F50"/>
    <w:rsid w:val="000D1F85"/>
    <w:rsid w:val="00161CBD"/>
    <w:rsid w:val="00183D80"/>
    <w:rsid w:val="00195434"/>
    <w:rsid w:val="001A123D"/>
    <w:rsid w:val="001B3097"/>
    <w:rsid w:val="002120A1"/>
    <w:rsid w:val="00233CEB"/>
    <w:rsid w:val="00233F11"/>
    <w:rsid w:val="002E1D56"/>
    <w:rsid w:val="00322F15"/>
    <w:rsid w:val="003A0E1C"/>
    <w:rsid w:val="003C728E"/>
    <w:rsid w:val="00400EED"/>
    <w:rsid w:val="00404FA6"/>
    <w:rsid w:val="00412F5A"/>
    <w:rsid w:val="00446B86"/>
    <w:rsid w:val="00464553"/>
    <w:rsid w:val="00486CA5"/>
    <w:rsid w:val="00501FEA"/>
    <w:rsid w:val="00531194"/>
    <w:rsid w:val="00541E3B"/>
    <w:rsid w:val="00574028"/>
    <w:rsid w:val="00580747"/>
    <w:rsid w:val="005954A4"/>
    <w:rsid w:val="005A4FB1"/>
    <w:rsid w:val="005D2892"/>
    <w:rsid w:val="00611C4C"/>
    <w:rsid w:val="0063273F"/>
    <w:rsid w:val="00672221"/>
    <w:rsid w:val="006C145C"/>
    <w:rsid w:val="0070653D"/>
    <w:rsid w:val="00732B07"/>
    <w:rsid w:val="00742283"/>
    <w:rsid w:val="007558E5"/>
    <w:rsid w:val="007565D6"/>
    <w:rsid w:val="00786076"/>
    <w:rsid w:val="007B5B64"/>
    <w:rsid w:val="007B69E3"/>
    <w:rsid w:val="007E2009"/>
    <w:rsid w:val="007F74F3"/>
    <w:rsid w:val="008274D9"/>
    <w:rsid w:val="00851783"/>
    <w:rsid w:val="00860CDF"/>
    <w:rsid w:val="008767C3"/>
    <w:rsid w:val="00892994"/>
    <w:rsid w:val="008A0818"/>
    <w:rsid w:val="008B57B0"/>
    <w:rsid w:val="008C0B8A"/>
    <w:rsid w:val="008C3E13"/>
    <w:rsid w:val="00924BDC"/>
    <w:rsid w:val="00925CE5"/>
    <w:rsid w:val="0092679C"/>
    <w:rsid w:val="00935A9D"/>
    <w:rsid w:val="009E3051"/>
    <w:rsid w:val="009F6039"/>
    <w:rsid w:val="00AD11A4"/>
    <w:rsid w:val="00AD6E29"/>
    <w:rsid w:val="00B307D5"/>
    <w:rsid w:val="00B3616C"/>
    <w:rsid w:val="00B844EB"/>
    <w:rsid w:val="00B9672E"/>
    <w:rsid w:val="00BC2BA0"/>
    <w:rsid w:val="00BF6CA1"/>
    <w:rsid w:val="00C043C8"/>
    <w:rsid w:val="00C124DE"/>
    <w:rsid w:val="00C326A1"/>
    <w:rsid w:val="00C523D2"/>
    <w:rsid w:val="00C86677"/>
    <w:rsid w:val="00CC3F15"/>
    <w:rsid w:val="00CD4CFC"/>
    <w:rsid w:val="00D32488"/>
    <w:rsid w:val="00D64AE8"/>
    <w:rsid w:val="00DB592F"/>
    <w:rsid w:val="00DD2898"/>
    <w:rsid w:val="00EA6429"/>
    <w:rsid w:val="00EC0DA4"/>
    <w:rsid w:val="00F240F1"/>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paragraph" w:styleId="Titre2">
    <w:name w:val="heading 2"/>
    <w:basedOn w:val="Normal"/>
    <w:next w:val="Normal"/>
    <w:link w:val="Titre2Car"/>
    <w:uiPriority w:val="9"/>
    <w:semiHidden/>
    <w:unhideWhenUsed/>
    <w:qFormat/>
    <w:rsid w:val="007B69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B69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 w:type="character" w:customStyle="1" w:styleId="Titre2Car">
    <w:name w:val="Titre 2 Car"/>
    <w:basedOn w:val="Policepardfaut"/>
    <w:link w:val="Titre2"/>
    <w:uiPriority w:val="9"/>
    <w:semiHidden/>
    <w:rsid w:val="007B69E3"/>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semiHidden/>
    <w:rsid w:val="007B69E3"/>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st@cdg58.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58.com/pages/comite-techniqu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t@cdg58.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g58.com/pages/comite-tech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2</cp:revision>
  <dcterms:created xsi:type="dcterms:W3CDTF">2024-04-29T13:14:00Z</dcterms:created>
  <dcterms:modified xsi:type="dcterms:W3CDTF">2024-04-29T13:14:00Z</dcterms:modified>
</cp:coreProperties>
</file>