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BA7D" w14:textId="77777777" w:rsidR="00B92B72" w:rsidRDefault="00F64078">
      <w:pPr>
        <w:spacing w:after="47" w:line="259" w:lineRule="auto"/>
        <w:ind w:left="94" w:right="-10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91D5AB3" wp14:editId="562D5859">
                <wp:extent cx="5829301" cy="13716"/>
                <wp:effectExtent l="0" t="0" r="0" b="0"/>
                <wp:docPr id="6442" name="Group 6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1" cy="13716"/>
                          <a:chOff x="0" y="0"/>
                          <a:chExt cx="5829301" cy="13716"/>
                        </a:xfrm>
                      </wpg:grpSpPr>
                      <wps:wsp>
                        <wps:cNvPr id="6441" name="Shape 6441"/>
                        <wps:cNvSpPr/>
                        <wps:spPr>
                          <a:xfrm>
                            <a:off x="0" y="0"/>
                            <a:ext cx="582930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1" h="13716">
                                <a:moveTo>
                                  <a:pt x="0" y="6858"/>
                                </a:moveTo>
                                <a:lnTo>
                                  <a:pt x="5829301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2" style="width:459pt;height:1.08001pt;mso-position-horizontal-relative:char;mso-position-vertical-relative:line" coordsize="58293,137">
                <v:shape id="Shape 6441" style="position:absolute;width:58293;height:137;left:0;top:0;" coordsize="5829301,13716" path="m0,6858l5829301,6858">
                  <v:stroke weight="1.08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552E5E" w14:textId="1A5B9E28" w:rsidR="00B92B72" w:rsidRDefault="00F64078" w:rsidP="00201792">
      <w:pPr>
        <w:spacing w:after="0" w:line="259" w:lineRule="auto"/>
        <w:ind w:left="305" w:hanging="10"/>
        <w:jc w:val="center"/>
      </w:pPr>
      <w:r>
        <w:rPr>
          <w:sz w:val="26"/>
        </w:rPr>
        <w:t>MODELE DE DELIBERATION</w:t>
      </w:r>
      <w:r w:rsidR="00F61611">
        <w:rPr>
          <w:sz w:val="26"/>
        </w:rPr>
        <w:t xml:space="preserve"> A RETOURNER AU </w:t>
      </w:r>
      <w:r w:rsidR="00EB06D7">
        <w:rPr>
          <w:sz w:val="26"/>
        </w:rPr>
        <w:t xml:space="preserve">CENTRE DE GESTION </w:t>
      </w:r>
      <w:r w:rsidR="00F61611">
        <w:rPr>
          <w:sz w:val="26"/>
        </w:rPr>
        <w:t xml:space="preserve">AVANT </w:t>
      </w:r>
      <w:r w:rsidR="00F61611" w:rsidRPr="009E380D">
        <w:rPr>
          <w:sz w:val="26"/>
          <w:highlight w:val="yellow"/>
        </w:rPr>
        <w:t xml:space="preserve">LE </w:t>
      </w:r>
      <w:r w:rsidR="00EB06D7" w:rsidRPr="009E380D">
        <w:rPr>
          <w:sz w:val="26"/>
          <w:highlight w:val="yellow"/>
        </w:rPr>
        <w:t>30</w:t>
      </w:r>
      <w:r w:rsidR="00F61611" w:rsidRPr="009E380D">
        <w:rPr>
          <w:sz w:val="26"/>
          <w:highlight w:val="yellow"/>
        </w:rPr>
        <w:t xml:space="preserve"> </w:t>
      </w:r>
      <w:r w:rsidR="00EB06D7" w:rsidRPr="009E380D">
        <w:rPr>
          <w:sz w:val="26"/>
          <w:highlight w:val="yellow"/>
        </w:rPr>
        <w:t>JUIN</w:t>
      </w:r>
      <w:r w:rsidR="00F61611" w:rsidRPr="009E380D">
        <w:rPr>
          <w:sz w:val="26"/>
          <w:highlight w:val="yellow"/>
        </w:rPr>
        <w:t xml:space="preserve"> 202</w:t>
      </w:r>
      <w:r w:rsidR="00EB06D7" w:rsidRPr="009E380D">
        <w:rPr>
          <w:sz w:val="26"/>
          <w:highlight w:val="yellow"/>
        </w:rPr>
        <w:t>5</w:t>
      </w:r>
    </w:p>
    <w:p w14:paraId="528BE9BC" w14:textId="77777777" w:rsidR="00B92B72" w:rsidRDefault="00F64078" w:rsidP="00201792">
      <w:pPr>
        <w:spacing w:after="0" w:line="259" w:lineRule="auto"/>
        <w:ind w:left="86" w:right="-7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4A32793" wp14:editId="2231F2B1">
                <wp:extent cx="5820157" cy="13716"/>
                <wp:effectExtent l="0" t="0" r="0" b="0"/>
                <wp:docPr id="6444" name="Group 6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0157" cy="13716"/>
                          <a:chOff x="0" y="0"/>
                          <a:chExt cx="5820157" cy="13716"/>
                        </a:xfrm>
                      </wpg:grpSpPr>
                      <wps:wsp>
                        <wps:cNvPr id="6443" name="Shape 6443"/>
                        <wps:cNvSpPr/>
                        <wps:spPr>
                          <a:xfrm>
                            <a:off x="0" y="0"/>
                            <a:ext cx="582015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0157" h="13716">
                                <a:moveTo>
                                  <a:pt x="0" y="6858"/>
                                </a:moveTo>
                                <a:lnTo>
                                  <a:pt x="5820157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4" style="width:458.28pt;height:1.07999pt;mso-position-horizontal-relative:char;mso-position-vertical-relative:line" coordsize="58201,137">
                <v:shape id="Shape 6443" style="position:absolute;width:58201;height:137;left:0;top:0;" coordsize="5820157,13716" path="m0,6858l5820157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B5D4CC" w14:textId="77777777" w:rsidR="00550907" w:rsidRDefault="00550907" w:rsidP="00201792">
      <w:pPr>
        <w:spacing w:after="0" w:line="259" w:lineRule="auto"/>
        <w:ind w:left="202" w:firstLine="0"/>
        <w:jc w:val="center"/>
        <w:rPr>
          <w:b/>
          <w:bCs/>
          <w:u w:val="single" w:color="000000"/>
        </w:rPr>
      </w:pPr>
    </w:p>
    <w:p w14:paraId="69113CAD" w14:textId="769B526B" w:rsidR="00201792" w:rsidRDefault="00F64078" w:rsidP="00201792">
      <w:pPr>
        <w:spacing w:after="0" w:line="259" w:lineRule="auto"/>
        <w:ind w:left="202" w:firstLine="0"/>
        <w:jc w:val="center"/>
        <w:rPr>
          <w:b/>
          <w:bCs/>
          <w:u w:val="single" w:color="000000"/>
        </w:rPr>
      </w:pPr>
      <w:r w:rsidRPr="00EE4476">
        <w:rPr>
          <w:b/>
          <w:bCs/>
          <w:u w:val="single" w:color="000000"/>
        </w:rPr>
        <w:t>OBJET :</w:t>
      </w:r>
      <w:r w:rsidR="00201792">
        <w:rPr>
          <w:b/>
          <w:bCs/>
          <w:u w:val="single" w:color="000000"/>
        </w:rPr>
        <w:t xml:space="preserve"> </w:t>
      </w:r>
    </w:p>
    <w:p w14:paraId="21F0CDCB" w14:textId="77777777" w:rsidR="00201792" w:rsidRDefault="00201792" w:rsidP="00201792">
      <w:pPr>
        <w:spacing w:after="0" w:line="259" w:lineRule="auto"/>
        <w:ind w:left="202" w:firstLine="0"/>
        <w:jc w:val="center"/>
        <w:rPr>
          <w:b/>
          <w:bCs/>
          <w:u w:val="single" w:color="000000"/>
        </w:rPr>
      </w:pPr>
    </w:p>
    <w:p w14:paraId="61CC194B" w14:textId="18F0CDBB" w:rsidR="006B4AED" w:rsidRDefault="003E2675" w:rsidP="00201792">
      <w:pPr>
        <w:spacing w:after="0" w:line="259" w:lineRule="auto"/>
        <w:ind w:left="202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Suivi médical des agents</w:t>
      </w:r>
    </w:p>
    <w:p w14:paraId="45B17B9B" w14:textId="77777777" w:rsidR="00201792" w:rsidRDefault="00201792" w:rsidP="00201792">
      <w:pPr>
        <w:spacing w:after="0" w:line="259" w:lineRule="auto"/>
        <w:ind w:left="202" w:firstLine="0"/>
        <w:jc w:val="center"/>
        <w:rPr>
          <w:b/>
          <w:bCs/>
          <w:sz w:val="28"/>
          <w:szCs w:val="28"/>
        </w:rPr>
      </w:pPr>
    </w:p>
    <w:p w14:paraId="16AD907C" w14:textId="646C7812" w:rsidR="003E2675" w:rsidRPr="00A06771" w:rsidRDefault="006B4AED" w:rsidP="00201792">
      <w:pPr>
        <w:spacing w:after="0" w:line="259" w:lineRule="auto"/>
        <w:ind w:left="204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Délibération </w:t>
      </w:r>
      <w:r w:rsidR="00B8264E">
        <w:rPr>
          <w:b/>
          <w:bCs/>
          <w:sz w:val="28"/>
          <w:szCs w:val="28"/>
        </w:rPr>
        <w:t>portant arrêt de</w:t>
      </w:r>
      <w:r w:rsidR="00125C75">
        <w:rPr>
          <w:b/>
          <w:bCs/>
          <w:sz w:val="28"/>
          <w:szCs w:val="28"/>
        </w:rPr>
        <w:t xml:space="preserve"> </w:t>
      </w:r>
      <w:r w:rsidR="00B8264E">
        <w:rPr>
          <w:b/>
          <w:bCs/>
          <w:sz w:val="28"/>
          <w:szCs w:val="28"/>
        </w:rPr>
        <w:t>l’encaissement</w:t>
      </w:r>
      <w:r w:rsidR="00125C75">
        <w:rPr>
          <w:b/>
          <w:bCs/>
          <w:sz w:val="28"/>
          <w:szCs w:val="28"/>
        </w:rPr>
        <w:t xml:space="preserve"> </w:t>
      </w:r>
      <w:r w:rsidR="00B8264E">
        <w:rPr>
          <w:b/>
          <w:bCs/>
          <w:sz w:val="28"/>
          <w:szCs w:val="28"/>
        </w:rPr>
        <w:t xml:space="preserve">par le centre de gestion de la Nièvre </w:t>
      </w:r>
      <w:r w:rsidR="00125C75">
        <w:rPr>
          <w:b/>
          <w:bCs/>
          <w:sz w:val="28"/>
          <w:szCs w:val="28"/>
        </w:rPr>
        <w:t xml:space="preserve">de la cotisation médecine due </w:t>
      </w:r>
      <w:r w:rsidR="00B8264E">
        <w:rPr>
          <w:b/>
          <w:bCs/>
          <w:sz w:val="28"/>
          <w:szCs w:val="28"/>
        </w:rPr>
        <w:t>au GIP santé et sécurité au travail inter fonctions publiques de la Nièvre</w:t>
      </w:r>
    </w:p>
    <w:p w14:paraId="093F6BCB" w14:textId="77777777" w:rsidR="006B4AED" w:rsidRDefault="006B4AED" w:rsidP="00A06771">
      <w:pPr>
        <w:ind w:left="0" w:right="7" w:firstLine="0"/>
        <w:rPr>
          <w:highlight w:val="yellow"/>
        </w:rPr>
      </w:pPr>
    </w:p>
    <w:p w14:paraId="0BFB2C2C" w14:textId="10398210" w:rsidR="00B92B72" w:rsidRDefault="00F64078" w:rsidP="00A06771">
      <w:pPr>
        <w:ind w:left="0" w:right="7" w:firstLine="0"/>
      </w:pPr>
      <w:r w:rsidRPr="00EB06D7">
        <w:rPr>
          <w:highlight w:val="yellow"/>
        </w:rPr>
        <w:t>Le Conseil municipal ou le Conseil d'administration de .........</w:t>
      </w:r>
      <w:r w:rsidR="00A06771" w:rsidRPr="00EB06D7">
        <w:rPr>
          <w:highlight w:val="yellow"/>
        </w:rPr>
        <w:t>......................</w:t>
      </w:r>
    </w:p>
    <w:p w14:paraId="3DDA515A" w14:textId="5E654EC2" w:rsidR="00B92B72" w:rsidRDefault="00F64078" w:rsidP="00A06771">
      <w:pPr>
        <w:ind w:left="0" w:right="7" w:firstLine="0"/>
      </w:pPr>
      <w:r w:rsidRPr="00A06771">
        <w:rPr>
          <w:b/>
          <w:bCs/>
        </w:rPr>
        <w:t>Vu</w:t>
      </w:r>
      <w:r>
        <w:t xml:space="preserve"> le code général des collectivités territoriales</w:t>
      </w:r>
      <w:r w:rsidR="00474BD2">
        <w:t> ;</w:t>
      </w:r>
    </w:p>
    <w:p w14:paraId="51AE96B4" w14:textId="65CA5B0C" w:rsidR="006C7D05" w:rsidRDefault="006C7D05" w:rsidP="006C7D05">
      <w:pPr>
        <w:spacing w:after="243"/>
        <w:ind w:left="0" w:right="7" w:firstLine="0"/>
      </w:pPr>
      <w:r w:rsidRPr="00A06771">
        <w:rPr>
          <w:b/>
          <w:bCs/>
        </w:rPr>
        <w:t>Vu</w:t>
      </w:r>
      <w:r>
        <w:t xml:space="preserve"> l'article L. 452-47 du </w:t>
      </w:r>
      <w:r w:rsidR="00474BD2">
        <w:t>c</w:t>
      </w:r>
      <w:r>
        <w:t>ode général de la fonction publi</w:t>
      </w:r>
      <w:r w:rsidR="009E380D">
        <w:t>que</w:t>
      </w:r>
      <w:r>
        <w:t xml:space="preserve"> ; </w:t>
      </w:r>
    </w:p>
    <w:p w14:paraId="08516018" w14:textId="31AE72FD" w:rsidR="00B92B72" w:rsidRDefault="00F64078" w:rsidP="00A06771">
      <w:pPr>
        <w:spacing w:after="336"/>
        <w:ind w:left="0" w:right="7" w:firstLine="0"/>
      </w:pPr>
      <w:r w:rsidRPr="00A06771">
        <w:rPr>
          <w:b/>
          <w:bCs/>
        </w:rPr>
        <w:t>Vu</w:t>
      </w:r>
      <w:r>
        <w:t xml:space="preserve"> le décret n </w:t>
      </w:r>
      <w:r>
        <w:rPr>
          <w:vertAlign w:val="superscript"/>
        </w:rPr>
        <w:t xml:space="preserve">o </w:t>
      </w:r>
      <w:r w:rsidR="00E477A9">
        <w:t>85-603 du 10 juin 1985 relatif à l’hygiène et la sécurité du travail ainsi qu’à la médecine professionnelle et préventive dans la fonction publique territoriale</w:t>
      </w:r>
      <w:r w:rsidR="00474BD2">
        <w:t> ;</w:t>
      </w:r>
    </w:p>
    <w:p w14:paraId="4BD06517" w14:textId="23764977" w:rsidR="00F62429" w:rsidRDefault="00E477A9" w:rsidP="00A06771">
      <w:pPr>
        <w:spacing w:after="243"/>
        <w:ind w:left="0" w:right="7" w:firstLine="0"/>
      </w:pPr>
      <w:r>
        <w:t>Considérant la création au 1</w:t>
      </w:r>
      <w:r w:rsidRPr="00E477A9">
        <w:rPr>
          <w:vertAlign w:val="superscript"/>
        </w:rPr>
        <w:t>er</w:t>
      </w:r>
      <w:r>
        <w:t xml:space="preserve"> janvier 2023 d’un groupement d’intérêt public </w:t>
      </w:r>
      <w:r w:rsidR="009E380D">
        <w:t xml:space="preserve">(GIP) </w:t>
      </w:r>
      <w:r w:rsidRPr="00E477A9">
        <w:t>santé et sécurité au travail inter fonctions publiques de la Nièvre</w:t>
      </w:r>
      <w:r w:rsidR="00F61611">
        <w:t xml:space="preserve"> dont le centre de gestion de la fonction publique territoriale de la Nièvre </w:t>
      </w:r>
      <w:r w:rsidR="00493724">
        <w:t>est</w:t>
      </w:r>
      <w:r w:rsidR="00F61611">
        <w:t xml:space="preserve"> membre</w:t>
      </w:r>
      <w:r w:rsidR="00EE4476">
        <w:t> ;</w:t>
      </w:r>
    </w:p>
    <w:p w14:paraId="0E0CD6F5" w14:textId="07EEE6A7" w:rsidR="00F62429" w:rsidRDefault="00F62429" w:rsidP="00A06771">
      <w:pPr>
        <w:spacing w:after="243"/>
        <w:ind w:left="0" w:right="7" w:firstLine="0"/>
      </w:pPr>
      <w:r>
        <w:t xml:space="preserve">Considérant que </w:t>
      </w:r>
      <w:r w:rsidR="00613BFA">
        <w:t>le GIP santé</w:t>
      </w:r>
      <w:r w:rsidR="00E477A9" w:rsidRPr="00E477A9">
        <w:t xml:space="preserve"> </w:t>
      </w:r>
      <w:r w:rsidR="00EE4476">
        <w:t xml:space="preserve">et sécurité au travail </w:t>
      </w:r>
      <w:r w:rsidR="006C7D05">
        <w:t xml:space="preserve">inter fonctions publiques </w:t>
      </w:r>
      <w:r w:rsidR="00EE4476">
        <w:t>de la Nièvre assure</w:t>
      </w:r>
      <w:r w:rsidR="00E477A9" w:rsidRPr="00E477A9">
        <w:t xml:space="preserve"> l’ensemble des missions en matière de suivi médical et de prévention des risques professionnels des agents </w:t>
      </w:r>
      <w:r w:rsidR="00EA6B17">
        <w:t>employés par les collectivités</w:t>
      </w:r>
      <w:r w:rsidR="00EE4476">
        <w:t xml:space="preserve"> ; </w:t>
      </w:r>
    </w:p>
    <w:p w14:paraId="5E973820" w14:textId="328AF295" w:rsidR="00B92B72" w:rsidRPr="00EE4476" w:rsidRDefault="00F64078" w:rsidP="00EE4476">
      <w:pPr>
        <w:spacing w:after="336"/>
        <w:ind w:left="0" w:right="7" w:firstLine="0"/>
      </w:pPr>
      <w:r w:rsidRPr="00EE4476">
        <w:rPr>
          <w:highlight w:val="yellow"/>
        </w:rPr>
        <w:t xml:space="preserve">Le Conseil municipal </w:t>
      </w:r>
      <w:r w:rsidR="00EE4476">
        <w:rPr>
          <w:highlight w:val="yellow"/>
        </w:rPr>
        <w:t>/</w:t>
      </w:r>
      <w:r w:rsidRPr="00EE4476">
        <w:rPr>
          <w:highlight w:val="yellow"/>
        </w:rPr>
        <w:t>le Conseil d'administration</w:t>
      </w:r>
      <w:r w:rsidRPr="00EE4476">
        <w:t xml:space="preserve">, après avoir entendu l'exposé de son </w:t>
      </w:r>
      <w:r w:rsidRPr="00EE4476">
        <w:rPr>
          <w:highlight w:val="yellow"/>
        </w:rPr>
        <w:t>Maire</w:t>
      </w:r>
      <w:r w:rsidR="00EE4476" w:rsidRPr="00EE4476">
        <w:rPr>
          <w:highlight w:val="yellow"/>
        </w:rPr>
        <w:t>/Président</w:t>
      </w:r>
      <w:r w:rsidRPr="00EE4476">
        <w:t>, et après en avoir délibéré,</w:t>
      </w:r>
    </w:p>
    <w:p w14:paraId="7F1DDA6F" w14:textId="77777777" w:rsidR="00DF4AB9" w:rsidRPr="00A06771" w:rsidRDefault="00DF4AB9" w:rsidP="00A06771">
      <w:pPr>
        <w:ind w:left="89" w:right="7"/>
        <w:rPr>
          <w:rFonts w:asciiTheme="minorHAnsi" w:hAnsiTheme="minorHAnsi" w:cstheme="minorHAnsi"/>
        </w:rPr>
      </w:pPr>
    </w:p>
    <w:p w14:paraId="6A511B82" w14:textId="77777777" w:rsidR="00B92B72" w:rsidRPr="00DF4AB9" w:rsidRDefault="00F64078" w:rsidP="00A06771">
      <w:pPr>
        <w:spacing w:after="229"/>
        <w:ind w:left="89" w:right="7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F4AB9">
        <w:rPr>
          <w:rFonts w:asciiTheme="minorHAnsi" w:hAnsiTheme="minorHAnsi" w:cstheme="minorHAnsi"/>
          <w:b/>
          <w:bCs/>
          <w:sz w:val="24"/>
          <w:szCs w:val="24"/>
          <w:u w:val="single"/>
        </w:rPr>
        <w:t>DÉCIDE</w:t>
      </w:r>
    </w:p>
    <w:p w14:paraId="45A14877" w14:textId="467AE6DC" w:rsidR="00B92B72" w:rsidRDefault="00B8264E" w:rsidP="00A06771">
      <w:pPr>
        <w:spacing w:after="28"/>
        <w:ind w:left="851" w:right="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1 - </w:t>
      </w:r>
      <w:r w:rsidR="00474BD2">
        <w:rPr>
          <w:rFonts w:asciiTheme="minorHAnsi" w:hAnsiTheme="minorHAnsi" w:cstheme="minorHAnsi"/>
        </w:rPr>
        <w:t xml:space="preserve">Que </w:t>
      </w:r>
      <w:r>
        <w:rPr>
          <w:rFonts w:asciiTheme="minorHAnsi" w:hAnsiTheme="minorHAnsi" w:cstheme="minorHAnsi"/>
        </w:rPr>
        <w:t>l’encaissement</w:t>
      </w:r>
      <w:r w:rsidR="00474BD2">
        <w:rPr>
          <w:rFonts w:asciiTheme="minorHAnsi" w:hAnsiTheme="minorHAnsi" w:cstheme="minorHAnsi"/>
        </w:rPr>
        <w:t xml:space="preserve"> </w:t>
      </w:r>
      <w:r w:rsidR="006C7D05">
        <w:rPr>
          <w:rFonts w:asciiTheme="minorHAnsi" w:hAnsiTheme="minorHAnsi" w:cstheme="minorHAnsi"/>
        </w:rPr>
        <w:t xml:space="preserve">de la cotisation médecine sera </w:t>
      </w:r>
      <w:r w:rsidR="00474BD2">
        <w:rPr>
          <w:rFonts w:asciiTheme="minorHAnsi" w:hAnsiTheme="minorHAnsi" w:cstheme="minorHAnsi"/>
        </w:rPr>
        <w:t>réalisé</w:t>
      </w:r>
      <w:r w:rsidR="006C7D05">
        <w:rPr>
          <w:rFonts w:asciiTheme="minorHAnsi" w:hAnsiTheme="minorHAnsi" w:cstheme="minorHAnsi"/>
        </w:rPr>
        <w:t xml:space="preserve"> directement au</w:t>
      </w:r>
      <w:r w:rsidR="00474BD2">
        <w:rPr>
          <w:rFonts w:asciiTheme="minorHAnsi" w:hAnsiTheme="minorHAnsi" w:cstheme="minorHAnsi"/>
        </w:rPr>
        <w:t>près du</w:t>
      </w:r>
      <w:r w:rsidR="006C7D05">
        <w:rPr>
          <w:rFonts w:asciiTheme="minorHAnsi" w:hAnsiTheme="minorHAnsi" w:cstheme="minorHAnsi"/>
        </w:rPr>
        <w:t xml:space="preserve"> </w:t>
      </w:r>
      <w:r w:rsidR="006C7D05">
        <w:t>GIP santé</w:t>
      </w:r>
      <w:r w:rsidR="006C7D05" w:rsidRPr="00E477A9">
        <w:t xml:space="preserve"> </w:t>
      </w:r>
      <w:r w:rsidR="006C7D05">
        <w:t>et sécurité au travail inter fonctions publiques de la Nièvre</w:t>
      </w:r>
      <w:r w:rsidR="006C7D05">
        <w:rPr>
          <w:rFonts w:asciiTheme="minorHAnsi" w:hAnsiTheme="minorHAnsi" w:cstheme="minorHAnsi"/>
        </w:rPr>
        <w:t xml:space="preserve"> à compter du 1</w:t>
      </w:r>
      <w:r w:rsidR="006C7D05" w:rsidRPr="006C7D05">
        <w:rPr>
          <w:rFonts w:asciiTheme="minorHAnsi" w:hAnsiTheme="minorHAnsi" w:cstheme="minorHAnsi"/>
          <w:vertAlign w:val="superscript"/>
        </w:rPr>
        <w:t>er</w:t>
      </w:r>
      <w:r w:rsidR="006C7D05">
        <w:rPr>
          <w:rFonts w:asciiTheme="minorHAnsi" w:hAnsiTheme="minorHAnsi" w:cstheme="minorHAnsi"/>
        </w:rPr>
        <w:t xml:space="preserve"> juillet 2025 ; </w:t>
      </w:r>
    </w:p>
    <w:p w14:paraId="7C2A2537" w14:textId="77777777" w:rsidR="005D1B3B" w:rsidRDefault="005D1B3B" w:rsidP="00A06771">
      <w:pPr>
        <w:spacing w:after="28"/>
        <w:ind w:left="851" w:right="7" w:firstLine="0"/>
        <w:rPr>
          <w:rFonts w:asciiTheme="minorHAnsi" w:hAnsiTheme="minorHAnsi" w:cstheme="minorHAnsi"/>
        </w:rPr>
      </w:pPr>
    </w:p>
    <w:p w14:paraId="2A8ACDA8" w14:textId="6418C5B5" w:rsidR="00B92B72" w:rsidRDefault="00F03A78" w:rsidP="00DF4AB9">
      <w:pPr>
        <w:spacing w:after="0"/>
        <w:ind w:left="851" w:right="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2</w:t>
      </w:r>
      <w:r w:rsidR="00B8264E">
        <w:rPr>
          <w:rFonts w:asciiTheme="minorHAnsi" w:hAnsiTheme="minorHAnsi" w:cstheme="minorHAnsi"/>
          <w:b/>
          <w:bCs/>
        </w:rPr>
        <w:t xml:space="preserve"> - </w:t>
      </w:r>
      <w:r w:rsidR="00A06771">
        <w:rPr>
          <w:rFonts w:asciiTheme="minorHAnsi" w:hAnsiTheme="minorHAnsi" w:cstheme="minorHAnsi"/>
        </w:rPr>
        <w:t>D</w:t>
      </w:r>
      <w:r w:rsidR="00F64078" w:rsidRPr="00A06771">
        <w:rPr>
          <w:rFonts w:asciiTheme="minorHAnsi" w:hAnsiTheme="minorHAnsi" w:cstheme="minorHAnsi"/>
        </w:rPr>
        <w:t xml:space="preserve">'autoriser le </w:t>
      </w:r>
      <w:r w:rsidR="00F64078" w:rsidRPr="006C7D05">
        <w:rPr>
          <w:rFonts w:asciiTheme="minorHAnsi" w:hAnsiTheme="minorHAnsi" w:cstheme="minorHAnsi"/>
          <w:highlight w:val="yellow"/>
        </w:rPr>
        <w:t>Maire / Président</w:t>
      </w:r>
      <w:r w:rsidR="00F64078" w:rsidRPr="00A06771">
        <w:rPr>
          <w:rFonts w:asciiTheme="minorHAnsi" w:hAnsiTheme="minorHAnsi" w:cstheme="minorHAnsi"/>
        </w:rPr>
        <w:t xml:space="preserve"> à signer l'ensemble des actes et décisions nécessaires à l'exécution de la présente délibération.</w:t>
      </w:r>
    </w:p>
    <w:p w14:paraId="0DA9EC82" w14:textId="77777777" w:rsidR="007B7731" w:rsidRDefault="007B7731" w:rsidP="00DF4AB9">
      <w:pPr>
        <w:spacing w:after="0"/>
        <w:ind w:left="851" w:right="7" w:firstLine="0"/>
        <w:rPr>
          <w:rFonts w:asciiTheme="minorHAnsi" w:hAnsiTheme="minorHAnsi" w:cstheme="minorHAnsi"/>
        </w:rPr>
      </w:pPr>
    </w:p>
    <w:p w14:paraId="7D307A1F" w14:textId="77777777" w:rsidR="007B7731" w:rsidRDefault="007B7731" w:rsidP="00DF4AB9">
      <w:pPr>
        <w:spacing w:after="0"/>
        <w:ind w:left="851" w:right="7" w:firstLine="0"/>
        <w:rPr>
          <w:rFonts w:asciiTheme="minorHAnsi" w:hAnsiTheme="minorHAnsi" w:cstheme="minorHAnsi"/>
        </w:rPr>
      </w:pPr>
    </w:p>
    <w:p w14:paraId="6EDD6F33" w14:textId="77777777" w:rsidR="00B92B72" w:rsidRPr="00DF4AB9" w:rsidRDefault="00F64078">
      <w:pPr>
        <w:ind w:left="4373" w:right="7"/>
        <w:rPr>
          <w:rFonts w:asciiTheme="minorHAnsi" w:hAnsiTheme="minorHAnsi" w:cstheme="minorHAnsi"/>
          <w:b/>
          <w:bCs/>
        </w:rPr>
      </w:pPr>
      <w:r w:rsidRPr="00DF4AB9">
        <w:rPr>
          <w:rFonts w:asciiTheme="minorHAnsi" w:hAnsiTheme="minorHAnsi" w:cstheme="minorHAnsi"/>
          <w:b/>
          <w:bCs/>
        </w:rPr>
        <w:lastRenderedPageBreak/>
        <w:t>Ainsi délibéré et signé après lecture,</w:t>
      </w:r>
    </w:p>
    <w:p w14:paraId="3FFFF316" w14:textId="77777777" w:rsidR="00B92B72" w:rsidRDefault="00F64078">
      <w:pPr>
        <w:spacing w:after="0" w:line="259" w:lineRule="auto"/>
        <w:ind w:left="1404" w:firstLine="0"/>
        <w:jc w:val="center"/>
        <w:rPr>
          <w:rFonts w:asciiTheme="minorHAnsi" w:hAnsiTheme="minorHAnsi" w:cstheme="minorHAnsi"/>
          <w:b/>
          <w:bCs/>
          <w:i/>
          <w:iCs/>
        </w:rPr>
      </w:pPr>
      <w:r w:rsidRPr="00DF4AB9">
        <w:rPr>
          <w:rFonts w:asciiTheme="minorHAnsi" w:hAnsiTheme="minorHAnsi" w:cstheme="minorHAnsi"/>
          <w:b/>
          <w:bCs/>
          <w:i/>
          <w:iCs/>
        </w:rPr>
        <w:t>Le Maire / Président</w:t>
      </w:r>
    </w:p>
    <w:p w14:paraId="6652C72A" w14:textId="77777777" w:rsidR="00EE4476" w:rsidRDefault="00EE4476" w:rsidP="00B8264E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  <w:i/>
          <w:iCs/>
        </w:rPr>
      </w:pPr>
    </w:p>
    <w:p w14:paraId="58F51166" w14:textId="77777777" w:rsidR="00EE4476" w:rsidRDefault="00EE4476">
      <w:pPr>
        <w:spacing w:after="0" w:line="259" w:lineRule="auto"/>
        <w:ind w:left="1404" w:firstLine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01AAA0C8" w14:textId="77777777" w:rsidR="00EE4476" w:rsidRPr="00F64078" w:rsidRDefault="00EE4476" w:rsidP="00EE4476">
      <w:pPr>
        <w:pStyle w:val="recours"/>
        <w:ind w:left="0" w:right="0"/>
        <w:rPr>
          <w:rFonts w:asciiTheme="minorHAnsi" w:hAnsiTheme="minorHAnsi" w:cstheme="minorHAnsi"/>
          <w:color w:val="auto"/>
          <w:sz w:val="18"/>
          <w:szCs w:val="18"/>
        </w:rPr>
      </w:pPr>
      <w:r w:rsidRPr="00F64078">
        <w:rPr>
          <w:rFonts w:asciiTheme="minorHAnsi" w:eastAsia="Calibri" w:hAnsiTheme="minorHAnsi" w:cstheme="minorHAnsi"/>
          <w:color w:val="auto"/>
          <w:kern w:val="20"/>
          <w:sz w:val="18"/>
          <w:szCs w:val="18"/>
          <w:highlight w:val="yellow"/>
          <w:lang w:eastAsia="fr-FR"/>
        </w:rPr>
        <w:t>Le Maire / Le Président</w:t>
      </w:r>
      <w:r w:rsidRPr="00F64078">
        <w:rPr>
          <w:rFonts w:asciiTheme="minorHAnsi" w:hAnsiTheme="minorHAnsi" w:cstheme="minorHAnsi"/>
          <w:color w:val="auto"/>
          <w:sz w:val="18"/>
          <w:szCs w:val="18"/>
          <w:highlight w:val="yellow"/>
        </w:rPr>
        <w:t> :</w:t>
      </w:r>
      <w:r w:rsidRPr="00F64078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14:paraId="09E6B7FB" w14:textId="77777777" w:rsidR="00EE4476" w:rsidRPr="00F64078" w:rsidRDefault="00EE4476" w:rsidP="00EE4476">
      <w:pPr>
        <w:pStyle w:val="recours"/>
        <w:numPr>
          <w:ilvl w:val="0"/>
          <w:numId w:val="1"/>
        </w:numPr>
        <w:ind w:right="0"/>
        <w:rPr>
          <w:rFonts w:asciiTheme="minorHAnsi" w:eastAsia="Calibri" w:hAnsiTheme="minorHAnsi" w:cstheme="minorHAnsi"/>
          <w:color w:val="auto"/>
          <w:kern w:val="20"/>
          <w:sz w:val="18"/>
          <w:szCs w:val="18"/>
          <w:lang w:eastAsia="fr-FR"/>
        </w:rPr>
      </w:pPr>
      <w:r w:rsidRPr="00F64078">
        <w:rPr>
          <w:rFonts w:asciiTheme="minorHAnsi" w:eastAsia="Calibri" w:hAnsiTheme="minorHAnsi" w:cstheme="minorHAnsi"/>
          <w:color w:val="auto"/>
          <w:kern w:val="20"/>
          <w:sz w:val="18"/>
          <w:szCs w:val="18"/>
          <w:lang w:eastAsia="fr-FR"/>
        </w:rPr>
        <w:t>Certifie le caractère exécutoire de cet acte ;</w:t>
      </w:r>
    </w:p>
    <w:p w14:paraId="732CC8D0" w14:textId="77777777" w:rsidR="00EE4476" w:rsidRPr="00F64078" w:rsidRDefault="00EE4476" w:rsidP="00EE4476">
      <w:pPr>
        <w:pStyle w:val="recours"/>
        <w:numPr>
          <w:ilvl w:val="0"/>
          <w:numId w:val="1"/>
        </w:numPr>
        <w:ind w:right="0"/>
        <w:rPr>
          <w:rFonts w:asciiTheme="minorHAnsi" w:eastAsia="Calibri" w:hAnsiTheme="minorHAnsi" w:cstheme="minorHAnsi"/>
          <w:b/>
          <w:color w:val="auto"/>
          <w:kern w:val="20"/>
          <w:sz w:val="18"/>
          <w:szCs w:val="18"/>
          <w:u w:val="single"/>
          <w:lang w:eastAsia="fr-FR"/>
        </w:rPr>
      </w:pPr>
      <w:r w:rsidRPr="00F64078">
        <w:rPr>
          <w:rFonts w:asciiTheme="minorHAnsi" w:eastAsia="Calibri" w:hAnsiTheme="minorHAnsi" w:cstheme="minorHAnsi"/>
          <w:color w:val="auto"/>
          <w:kern w:val="20"/>
          <w:sz w:val="18"/>
          <w:szCs w:val="18"/>
          <w:lang w:eastAsia="fr-FR"/>
        </w:rPr>
        <w:t>Informe que celui-ci peut faire l’objet d’un recours pour excès de pouvoir auprès du Tribunal Administratif de Dijon</w:t>
      </w:r>
      <w:r w:rsidRPr="00F64078">
        <w:rPr>
          <w:rFonts w:asciiTheme="minorHAnsi" w:eastAsia="Calibri" w:hAnsiTheme="minorHAnsi" w:cstheme="minorHAnsi"/>
          <w:color w:val="44546A"/>
          <w:kern w:val="20"/>
          <w:sz w:val="20"/>
          <w:szCs w:val="20"/>
          <w:lang w:eastAsia="fr-FR"/>
        </w:rPr>
        <w:t xml:space="preserve"> </w:t>
      </w:r>
      <w:r w:rsidRPr="00F64078">
        <w:rPr>
          <w:rFonts w:asciiTheme="minorHAnsi" w:eastAsia="Calibri" w:hAnsiTheme="minorHAnsi" w:cstheme="minorHAnsi"/>
          <w:color w:val="auto"/>
          <w:kern w:val="20"/>
          <w:sz w:val="18"/>
          <w:szCs w:val="18"/>
          <w:lang w:eastAsia="fr-FR"/>
        </w:rPr>
        <w:t xml:space="preserve">22 rue d’Assas 21 000 DIJON dans un délai de deux mois à compter de l’obtention de ce caractère exécutoire. Le Tribunal Administratif peut également être saisi par l’application informatique « Télérecours citoyens » accessible par le site Internet </w:t>
      </w:r>
      <w:hyperlink r:id="rId7" w:history="1">
        <w:r w:rsidRPr="00F64078">
          <w:rPr>
            <w:rStyle w:val="Lienhypertexte"/>
            <w:rFonts w:asciiTheme="minorHAnsi" w:eastAsia="Calibri" w:hAnsiTheme="minorHAnsi" w:cstheme="minorHAnsi"/>
            <w:b/>
            <w:kern w:val="20"/>
            <w:sz w:val="18"/>
            <w:szCs w:val="18"/>
            <w:lang w:eastAsia="fr-FR"/>
          </w:rPr>
          <w:t>www.telerecours.fr</w:t>
        </w:r>
      </w:hyperlink>
      <w:r w:rsidRPr="00F64078">
        <w:rPr>
          <w:rFonts w:asciiTheme="minorHAnsi" w:eastAsia="Calibri" w:hAnsiTheme="minorHAnsi" w:cstheme="minorHAnsi"/>
          <w:b/>
          <w:color w:val="auto"/>
          <w:kern w:val="20"/>
          <w:sz w:val="18"/>
          <w:szCs w:val="18"/>
          <w:u w:val="single"/>
          <w:lang w:eastAsia="fr-FR"/>
        </w:rPr>
        <w:t xml:space="preserve"> </w:t>
      </w:r>
    </w:p>
    <w:p w14:paraId="1820BFFA" w14:textId="77777777" w:rsidR="00EE4476" w:rsidRPr="00F64078" w:rsidRDefault="00EE4476" w:rsidP="00EE4476">
      <w:pPr>
        <w:pStyle w:val="recours"/>
        <w:ind w:right="0"/>
        <w:rPr>
          <w:rFonts w:asciiTheme="minorHAnsi" w:eastAsia="Calibri" w:hAnsiTheme="minorHAnsi" w:cstheme="minorHAnsi"/>
          <w:b/>
          <w:color w:val="auto"/>
          <w:kern w:val="20"/>
          <w:sz w:val="18"/>
          <w:szCs w:val="18"/>
          <w:u w:val="single"/>
          <w:lang w:eastAsia="fr-FR"/>
        </w:rPr>
      </w:pPr>
    </w:p>
    <w:p w14:paraId="3B719E15" w14:textId="77777777" w:rsidR="00EE4476" w:rsidRPr="00F64078" w:rsidRDefault="00EE4476" w:rsidP="00EE4476">
      <w:pPr>
        <w:pStyle w:val="recours"/>
        <w:ind w:right="0"/>
        <w:rPr>
          <w:rFonts w:asciiTheme="minorHAnsi" w:eastAsia="Calibri" w:hAnsiTheme="minorHAnsi" w:cstheme="minorHAnsi"/>
          <w:b/>
          <w:color w:val="auto"/>
          <w:kern w:val="20"/>
          <w:sz w:val="18"/>
          <w:szCs w:val="18"/>
          <w:u w:val="single"/>
          <w:lang w:eastAsia="fr-FR"/>
        </w:rPr>
      </w:pPr>
    </w:p>
    <w:p w14:paraId="10CA5151" w14:textId="77777777" w:rsidR="00EE4476" w:rsidRPr="00F64078" w:rsidRDefault="00EE4476" w:rsidP="00EE4476">
      <w:pPr>
        <w:pStyle w:val="recours"/>
        <w:ind w:right="0"/>
        <w:rPr>
          <w:rFonts w:asciiTheme="minorHAnsi" w:eastAsia="Calibri" w:hAnsiTheme="minorHAnsi" w:cstheme="minorHAnsi"/>
          <w:b/>
          <w:color w:val="auto"/>
          <w:kern w:val="20"/>
          <w:sz w:val="18"/>
          <w:szCs w:val="18"/>
          <w:u w:val="single"/>
          <w:lang w:eastAsia="fr-FR"/>
        </w:rPr>
      </w:pPr>
    </w:p>
    <w:p w14:paraId="3C9E410E" w14:textId="77777777" w:rsidR="00EE4476" w:rsidRPr="00F64078" w:rsidRDefault="00EE4476" w:rsidP="00EE4476">
      <w:pPr>
        <w:pStyle w:val="notifi"/>
        <w:ind w:left="0"/>
        <w:rPr>
          <w:rFonts w:asciiTheme="minorHAnsi" w:hAnsiTheme="minorHAnsi" w:cstheme="minorHAnsi"/>
          <w:iCs/>
        </w:rPr>
      </w:pPr>
      <w:r w:rsidRPr="00F64078">
        <w:rPr>
          <w:rFonts w:asciiTheme="minorHAnsi" w:hAnsiTheme="minorHAnsi" w:cstheme="minorHAnsi"/>
          <w:iCs/>
        </w:rPr>
        <w:t>- Transmis au représentant de l’Etat le : ……………………</w:t>
      </w:r>
    </w:p>
    <w:p w14:paraId="1E328B82" w14:textId="77777777" w:rsidR="00EE4476" w:rsidRPr="00F64078" w:rsidRDefault="00EE4476" w:rsidP="00EE4476">
      <w:pPr>
        <w:pStyle w:val="recours"/>
        <w:ind w:left="0" w:right="0"/>
        <w:rPr>
          <w:rFonts w:asciiTheme="minorHAnsi" w:hAnsiTheme="minorHAnsi" w:cstheme="minorHAnsi"/>
          <w:iCs/>
          <w:color w:val="auto"/>
          <w:sz w:val="20"/>
          <w:szCs w:val="20"/>
          <w:lang w:eastAsia="fr-FR"/>
        </w:rPr>
      </w:pPr>
      <w:r w:rsidRPr="00F64078">
        <w:rPr>
          <w:rFonts w:asciiTheme="minorHAnsi" w:hAnsiTheme="minorHAnsi" w:cstheme="minorHAnsi"/>
          <w:b/>
          <w:bCs/>
          <w:iCs/>
          <w:color w:val="auto"/>
          <w:sz w:val="20"/>
          <w:szCs w:val="20"/>
          <w:lang w:eastAsia="fr-FR"/>
        </w:rPr>
        <w:t>- Publiée le : ………………………………………………………………</w:t>
      </w:r>
    </w:p>
    <w:p w14:paraId="1875FE54" w14:textId="77777777" w:rsidR="00EE4476" w:rsidRPr="00DF4AB9" w:rsidRDefault="00EE4476">
      <w:pPr>
        <w:spacing w:after="0" w:line="259" w:lineRule="auto"/>
        <w:ind w:left="1404" w:firstLine="0"/>
        <w:jc w:val="center"/>
        <w:rPr>
          <w:rFonts w:asciiTheme="minorHAnsi" w:hAnsiTheme="minorHAnsi" w:cstheme="minorHAnsi"/>
          <w:b/>
          <w:bCs/>
          <w:i/>
          <w:iCs/>
        </w:rPr>
      </w:pPr>
    </w:p>
    <w:sectPr w:rsidR="00EE4476" w:rsidRPr="00DF4AB9">
      <w:pgSz w:w="11902" w:h="16834"/>
      <w:pgMar w:top="1382" w:right="1404" w:bottom="1885" w:left="13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3D50" w14:textId="77777777" w:rsidR="00EE4476" w:rsidRDefault="00EE4476" w:rsidP="00EE4476">
      <w:pPr>
        <w:spacing w:after="0" w:line="240" w:lineRule="auto"/>
      </w:pPr>
      <w:r>
        <w:separator/>
      </w:r>
    </w:p>
  </w:endnote>
  <w:endnote w:type="continuationSeparator" w:id="0">
    <w:p w14:paraId="4AC4511A" w14:textId="77777777" w:rsidR="00EE4476" w:rsidRDefault="00EE4476" w:rsidP="00EE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12EC" w14:textId="77777777" w:rsidR="00EE4476" w:rsidRDefault="00EE4476" w:rsidP="00EE4476">
      <w:pPr>
        <w:spacing w:after="0" w:line="240" w:lineRule="auto"/>
      </w:pPr>
      <w:r>
        <w:separator/>
      </w:r>
    </w:p>
  </w:footnote>
  <w:footnote w:type="continuationSeparator" w:id="0">
    <w:p w14:paraId="0D62FE55" w14:textId="77777777" w:rsidR="00EE4476" w:rsidRDefault="00EE4476" w:rsidP="00EE4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24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72"/>
    <w:rsid w:val="00125C75"/>
    <w:rsid w:val="00171707"/>
    <w:rsid w:val="00201792"/>
    <w:rsid w:val="00301711"/>
    <w:rsid w:val="003E2675"/>
    <w:rsid w:val="00474BD2"/>
    <w:rsid w:val="00493724"/>
    <w:rsid w:val="005337A1"/>
    <w:rsid w:val="00550907"/>
    <w:rsid w:val="005D1B3B"/>
    <w:rsid w:val="00613BFA"/>
    <w:rsid w:val="006345B1"/>
    <w:rsid w:val="00663C16"/>
    <w:rsid w:val="0067464C"/>
    <w:rsid w:val="006B4AED"/>
    <w:rsid w:val="006C7D05"/>
    <w:rsid w:val="00737E4F"/>
    <w:rsid w:val="00790D44"/>
    <w:rsid w:val="007B7731"/>
    <w:rsid w:val="007D0FBA"/>
    <w:rsid w:val="008F1ABB"/>
    <w:rsid w:val="009E380D"/>
    <w:rsid w:val="00A06771"/>
    <w:rsid w:val="00A52101"/>
    <w:rsid w:val="00A94F98"/>
    <w:rsid w:val="00AD74D9"/>
    <w:rsid w:val="00B8264E"/>
    <w:rsid w:val="00B92B72"/>
    <w:rsid w:val="00B97378"/>
    <w:rsid w:val="00C3356F"/>
    <w:rsid w:val="00CC2A82"/>
    <w:rsid w:val="00D16801"/>
    <w:rsid w:val="00D577D7"/>
    <w:rsid w:val="00D7506D"/>
    <w:rsid w:val="00DF4AB9"/>
    <w:rsid w:val="00E477A9"/>
    <w:rsid w:val="00E55CD8"/>
    <w:rsid w:val="00EA6B17"/>
    <w:rsid w:val="00EB06D7"/>
    <w:rsid w:val="00EE4476"/>
    <w:rsid w:val="00F03A78"/>
    <w:rsid w:val="00F61611"/>
    <w:rsid w:val="00F62429"/>
    <w:rsid w:val="00F64078"/>
    <w:rsid w:val="00FA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6AD"/>
  <w15:docId w15:val="{629CC2A4-B895-4061-9789-519437B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2" w:line="264" w:lineRule="auto"/>
      <w:ind w:left="104" w:hanging="3"/>
      <w:jc w:val="both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EE4476"/>
    <w:rPr>
      <w:color w:val="0000FF"/>
      <w:u w:val="single"/>
    </w:rPr>
  </w:style>
  <w:style w:type="paragraph" w:customStyle="1" w:styleId="recours">
    <w:name w:val="recours"/>
    <w:basedOn w:val="Normal"/>
    <w:rsid w:val="00EE4476"/>
    <w:pPr>
      <w:suppressAutoHyphens/>
      <w:autoSpaceDE w:val="0"/>
      <w:spacing w:after="0" w:line="240" w:lineRule="auto"/>
      <w:ind w:left="284" w:right="6095" w:firstLine="0"/>
    </w:pPr>
    <w:rPr>
      <w:rFonts w:ascii="Tahoma" w:eastAsia="Times New Roman" w:hAnsi="Tahoma" w:cs="Arial"/>
      <w:color w:val="2F5496" w:themeColor="accent1" w:themeShade="BF"/>
      <w:sz w:val="16"/>
      <w:szCs w:val="16"/>
      <w:lang w:eastAsia="ar-SA"/>
    </w:rPr>
  </w:style>
  <w:style w:type="paragraph" w:customStyle="1" w:styleId="notifi">
    <w:name w:val="notifié à"/>
    <w:basedOn w:val="Normal"/>
    <w:rsid w:val="00EE4476"/>
    <w:pPr>
      <w:autoSpaceDE w:val="0"/>
      <w:autoSpaceDN w:val="0"/>
      <w:spacing w:after="0" w:line="240" w:lineRule="auto"/>
      <w:ind w:left="567" w:firstLine="0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E4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447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E4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447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SKM_C360i22092815410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SKM_C360i22092815410</dc:title>
  <dc:subject/>
  <dc:creator>Sandrine BARBELENET</dc:creator>
  <cp:keywords/>
  <cp:lastModifiedBy>Nathanael SIMEON</cp:lastModifiedBy>
  <cp:revision>18</cp:revision>
  <cp:lastPrinted>2025-04-07T06:03:00Z</cp:lastPrinted>
  <dcterms:created xsi:type="dcterms:W3CDTF">2025-04-05T05:58:00Z</dcterms:created>
  <dcterms:modified xsi:type="dcterms:W3CDTF">2025-04-09T07:42:00Z</dcterms:modified>
</cp:coreProperties>
</file>